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14="http://schemas.microsoft.com/office/powerpoint/2010/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tbl>
      <w:tblPr>
        <w:tblStyle w:val="Style_1"/>
        <w:tblpPr w:bottomFromText="0" w:horzAnchor="text" w:leftFromText="180" w:rightFromText="180" w:tblpXSpec="left" w:tblpY="730" w:topFromText="0" w:vertAnchor="margin"/>
        <w:tblW w:type="auto" w:w="0"/>
        <w:tblLayout w:type="fixed"/>
      </w:tblPr>
      <w:tblGrid>
        <w:gridCol w:w="4928"/>
        <w:gridCol w:w="425"/>
        <w:gridCol w:w="4570"/>
      </w:tblGrid>
      <w:tr>
        <w:tc>
          <w:tcPr>
            <w:tcW w:type="dxa" w:w="4928"/>
          </w:tcPr>
          <w:p w14:paraId="01000000">
            <w:pPr>
              <w:widowControl w:val="0"/>
              <w:ind/>
              <w:rPr>
                <w:sz w:val="28"/>
              </w:rPr>
            </w:pPr>
            <w:r>
              <w:rPr>
                <w:sz w:val="28"/>
              </w:rPr>
              <w:t>СОГЛАСОВАНО</w:t>
            </w:r>
          </w:p>
          <w:p w14:paraId="02000000">
            <w:pPr>
              <w:widowControl w:val="0"/>
              <w:ind/>
              <w:rPr>
                <w:sz w:val="28"/>
              </w:rPr>
            </w:pPr>
            <w:r>
              <w:rPr>
                <w:sz w:val="28"/>
              </w:rPr>
              <w:t>Министр Правительства Москвы, руководитель Департамента спорта города Москвы</w:t>
            </w:r>
          </w:p>
          <w:p w14:paraId="03000000">
            <w:pPr>
              <w:widowControl w:val="0"/>
              <w:ind/>
              <w:rPr>
                <w:sz w:val="28"/>
              </w:rPr>
            </w:pPr>
          </w:p>
          <w:p w14:paraId="04000000">
            <w:pPr>
              <w:widowControl w:val="0"/>
              <w:ind/>
              <w:rPr>
                <w:sz w:val="28"/>
              </w:rPr>
            </w:pPr>
          </w:p>
          <w:p w14:paraId="05000000">
            <w:pPr>
              <w:widowControl w:val="0"/>
              <w:ind/>
              <w:rPr>
                <w:sz w:val="28"/>
              </w:rPr>
            </w:pPr>
          </w:p>
          <w:p w14:paraId="06000000">
            <w:pPr>
              <w:widowControl w:val="0"/>
              <w:ind/>
              <w:rPr>
                <w:spacing w:val="-3"/>
                <w:sz w:val="28"/>
              </w:rPr>
            </w:pPr>
            <w:r>
              <w:rPr>
                <w:spacing w:val="-3"/>
                <w:sz w:val="28"/>
              </w:rPr>
              <w:t xml:space="preserve">____________      А.А. </w:t>
            </w:r>
            <w:r>
              <w:rPr>
                <w:spacing w:val="-3"/>
                <w:sz w:val="28"/>
              </w:rPr>
              <w:t>Кондаранцев</w:t>
            </w:r>
          </w:p>
          <w:p w14:paraId="07000000">
            <w:pPr>
              <w:widowControl w:val="0"/>
              <w:ind/>
              <w:rPr>
                <w:sz w:val="28"/>
              </w:rPr>
            </w:pPr>
          </w:p>
          <w:p w14:paraId="08000000">
            <w:pPr>
              <w:widowControl w:val="0"/>
              <w:ind/>
              <w:rPr>
                <w:sz w:val="28"/>
              </w:rPr>
            </w:pPr>
            <w:r>
              <w:rPr>
                <w:sz w:val="28"/>
              </w:rPr>
              <w:t>«____» __________ 2026 г.</w:t>
            </w:r>
          </w:p>
          <w:p w14:paraId="09000000">
            <w:pPr>
              <w:widowControl w:val="0"/>
              <w:ind/>
              <w:rPr>
                <w:sz w:val="28"/>
              </w:rPr>
            </w:pPr>
          </w:p>
          <w:p w14:paraId="0A000000">
            <w:pPr>
              <w:widowControl w:val="0"/>
              <w:ind/>
              <w:rPr>
                <w:sz w:val="28"/>
              </w:rPr>
            </w:pPr>
          </w:p>
          <w:p w14:paraId="0B000000">
            <w:pPr>
              <w:widowControl w:val="0"/>
              <w:ind/>
              <w:rPr>
                <w:sz w:val="28"/>
              </w:rPr>
            </w:pPr>
          </w:p>
          <w:p w14:paraId="0C000000">
            <w:pPr>
              <w:widowControl w:val="0"/>
              <w:ind/>
              <w:rPr>
                <w:sz w:val="28"/>
              </w:rPr>
            </w:pPr>
            <w:r>
              <w:rPr>
                <w:sz w:val="28"/>
              </w:rPr>
              <w:t>УТВЕРЖДАЮ</w:t>
            </w:r>
            <w:r>
              <w:rPr>
                <w:sz w:val="28"/>
              </w:rPr>
              <w:br/>
            </w:r>
            <w:r>
              <w:rPr>
                <w:sz w:val="28"/>
              </w:rPr>
              <w:t>Директор Общества с ограниченной ответственностью «Мир бега»</w:t>
            </w:r>
          </w:p>
          <w:p w14:paraId="0D000000">
            <w:pPr>
              <w:widowControl w:val="0"/>
              <w:ind/>
              <w:rPr>
                <w:sz w:val="28"/>
              </w:rPr>
            </w:pPr>
          </w:p>
          <w:p w14:paraId="0E000000">
            <w:pPr>
              <w:widowControl w:val="0"/>
              <w:ind/>
              <w:rPr>
                <w:sz w:val="28"/>
              </w:rPr>
            </w:pPr>
          </w:p>
          <w:p w14:paraId="0F000000">
            <w:pPr>
              <w:widowControl w:val="0"/>
              <w:ind/>
              <w:rPr>
                <w:sz w:val="28"/>
              </w:rPr>
            </w:pPr>
            <w:r>
              <w:rPr>
                <w:sz w:val="28"/>
              </w:rPr>
              <w:t>____________             И.Р. Блюмин</w:t>
            </w:r>
          </w:p>
          <w:p w14:paraId="10000000">
            <w:pPr>
              <w:widowControl w:val="0"/>
              <w:ind/>
              <w:rPr>
                <w:sz w:val="28"/>
              </w:rPr>
            </w:pPr>
          </w:p>
          <w:p w14:paraId="11000000">
            <w:pPr>
              <w:widowControl w:val="0"/>
              <w:ind/>
              <w:rPr>
                <w:sz w:val="28"/>
              </w:rPr>
            </w:pPr>
            <w:r>
              <w:rPr>
                <w:sz w:val="28"/>
              </w:rPr>
              <w:t>«____» __________ 2026 г.</w:t>
            </w:r>
          </w:p>
          <w:p w14:paraId="12000000">
            <w:pPr>
              <w:widowControl w:val="0"/>
              <w:ind/>
              <w:rPr>
                <w:sz w:val="28"/>
              </w:rPr>
            </w:pPr>
          </w:p>
        </w:tc>
        <w:tc>
          <w:tcPr>
            <w:tcW w:type="dxa" w:w="425"/>
          </w:tcPr>
          <w:p w14:paraId="13000000">
            <w:pPr>
              <w:widowControl w:val="0"/>
              <w:ind/>
              <w:rPr>
                <w:sz w:val="28"/>
              </w:rPr>
            </w:pPr>
          </w:p>
        </w:tc>
        <w:tc>
          <w:tcPr>
            <w:tcW w:type="dxa" w:w="4570"/>
          </w:tcPr>
          <w:p w14:paraId="14000000">
            <w:pPr>
              <w:widowControl w:val="0"/>
              <w:ind/>
              <w:rPr>
                <w:sz w:val="28"/>
              </w:rPr>
            </w:pPr>
            <w:r>
              <w:rPr>
                <w:sz w:val="28"/>
              </w:rPr>
              <w:t>УТВЕРЖДАЮ</w:t>
            </w:r>
            <w:r>
              <w:rPr>
                <w:sz w:val="28"/>
              </w:rPr>
              <w:br/>
            </w:r>
            <w:r>
              <w:rPr>
                <w:sz w:val="28"/>
              </w:rPr>
              <w:t>Операционный директор Общероссийской общественной организации «Всероссийская федерация легкой атлетики»</w:t>
            </w:r>
          </w:p>
          <w:p w14:paraId="15000000">
            <w:pPr>
              <w:widowControl w:val="0"/>
              <w:ind/>
              <w:rPr>
                <w:sz w:val="28"/>
              </w:rPr>
            </w:pPr>
          </w:p>
          <w:p w14:paraId="16000000">
            <w:pPr>
              <w:widowControl w:val="0"/>
              <w:ind/>
              <w:rPr>
                <w:sz w:val="28"/>
              </w:rPr>
            </w:pPr>
          </w:p>
          <w:p w14:paraId="17000000">
            <w:pPr>
              <w:widowControl w:val="0"/>
              <w:ind/>
              <w:rPr>
                <w:sz w:val="28"/>
              </w:rPr>
            </w:pPr>
            <w:r>
              <w:rPr>
                <w:sz w:val="28"/>
              </w:rPr>
              <w:t>____________            В.Б. Барышева</w:t>
            </w:r>
          </w:p>
          <w:p w14:paraId="18000000">
            <w:pPr>
              <w:widowControl w:val="0"/>
              <w:ind/>
              <w:rPr>
                <w:sz w:val="28"/>
              </w:rPr>
            </w:pPr>
          </w:p>
          <w:p w14:paraId="19000000">
            <w:pPr>
              <w:widowControl w:val="0"/>
              <w:ind/>
              <w:rPr>
                <w:sz w:val="28"/>
              </w:rPr>
            </w:pPr>
            <w:r>
              <w:rPr>
                <w:sz w:val="28"/>
              </w:rPr>
              <w:t>«____» __________ 2026 г.</w:t>
            </w:r>
          </w:p>
          <w:p w14:paraId="1A000000">
            <w:pPr>
              <w:widowControl w:val="0"/>
              <w:ind/>
              <w:rPr>
                <w:sz w:val="28"/>
              </w:rPr>
            </w:pPr>
          </w:p>
          <w:p w14:paraId="1B000000">
            <w:pPr>
              <w:widowControl w:val="0"/>
              <w:ind/>
              <w:rPr>
                <w:sz w:val="28"/>
              </w:rPr>
            </w:pPr>
          </w:p>
          <w:p w14:paraId="1C000000">
            <w:pPr>
              <w:widowControl w:val="0"/>
              <w:ind/>
              <w:rPr>
                <w:sz w:val="28"/>
              </w:rPr>
            </w:pPr>
          </w:p>
        </w:tc>
      </w:tr>
      <w:tr>
        <w:tc>
          <w:tcPr>
            <w:tcW w:type="dxa" w:w="4928"/>
          </w:tcPr>
          <w:p w14:paraId="1D000000">
            <w:pPr>
              <w:widowControl w:val="0"/>
              <w:ind/>
              <w:rPr>
                <w:sz w:val="28"/>
              </w:rPr>
            </w:pPr>
          </w:p>
        </w:tc>
        <w:tc>
          <w:tcPr>
            <w:tcW w:type="dxa" w:w="425"/>
          </w:tcPr>
          <w:p w14:paraId="1E000000">
            <w:pPr>
              <w:widowControl w:val="0"/>
              <w:ind/>
              <w:rPr>
                <w:sz w:val="28"/>
              </w:rPr>
            </w:pPr>
          </w:p>
        </w:tc>
        <w:tc>
          <w:tcPr>
            <w:tcW w:type="dxa" w:w="4570"/>
          </w:tcPr>
          <w:p w14:paraId="1F000000">
            <w:pPr>
              <w:widowControl w:val="0"/>
              <w:ind/>
              <w:rPr>
                <w:sz w:val="28"/>
              </w:rPr>
            </w:pPr>
          </w:p>
        </w:tc>
      </w:tr>
    </w:tbl>
    <w:p w14:paraId="20000000">
      <w:pPr>
        <w:widowControl w:val="0"/>
        <w:ind/>
        <w:jc w:val="center"/>
        <w:rPr>
          <w:b w:val="1"/>
          <w:sz w:val="28"/>
        </w:rPr>
      </w:pPr>
    </w:p>
    <w:p w14:paraId="21000000">
      <w:pPr>
        <w:widowControl w:val="0"/>
        <w:ind/>
        <w:jc w:val="center"/>
        <w:rPr>
          <w:b w:val="1"/>
          <w:sz w:val="28"/>
        </w:rPr>
      </w:pPr>
    </w:p>
    <w:p w14:paraId="22000000">
      <w:pPr>
        <w:widowControl w:val="0"/>
        <w:ind/>
        <w:jc w:val="center"/>
        <w:rPr>
          <w:b w:val="1"/>
          <w:sz w:val="28"/>
        </w:rPr>
      </w:pPr>
    </w:p>
    <w:p w14:paraId="23000000">
      <w:pPr>
        <w:widowControl w:val="0"/>
        <w:ind/>
        <w:jc w:val="center"/>
        <w:rPr>
          <w:b w:val="1"/>
          <w:sz w:val="28"/>
        </w:rPr>
      </w:pPr>
    </w:p>
    <w:p w14:paraId="24000000">
      <w:pPr>
        <w:widowControl w:val="0"/>
        <w:ind/>
        <w:jc w:val="center"/>
        <w:rPr>
          <w:b w:val="1"/>
          <w:sz w:val="28"/>
          <w:lang w:val="en-US"/>
        </w:rPr>
      </w:pPr>
    </w:p>
    <w:p w14:paraId="25000000">
      <w:pPr>
        <w:widowControl w:val="0"/>
        <w:ind/>
        <w:jc w:val="center"/>
        <w:rPr>
          <w:b w:val="1"/>
          <w:sz w:val="28"/>
        </w:rPr>
      </w:pPr>
      <w:r>
        <w:rPr>
          <w:b w:val="1"/>
          <w:sz w:val="28"/>
        </w:rPr>
        <w:t>ПОЛОЖЕНИЕ О ПРОВЕДЕНИИ</w:t>
      </w:r>
      <w:r>
        <w:rPr>
          <w:b w:val="1"/>
          <w:sz w:val="28"/>
        </w:rPr>
        <w:t xml:space="preserve"> МЕРОПРИЯТИЯ</w:t>
      </w:r>
      <w:r>
        <w:rPr>
          <w:b w:val="1"/>
          <w:sz w:val="28"/>
        </w:rPr>
        <w:t xml:space="preserve"> </w:t>
      </w:r>
      <w:r>
        <w:rPr>
          <w:b w:val="1"/>
          <w:sz w:val="28"/>
        </w:rPr>
        <w:br/>
      </w:r>
      <w:r>
        <w:rPr>
          <w:b w:val="1"/>
          <w:sz w:val="28"/>
        </w:rPr>
        <w:t>«</w:t>
      </w:r>
      <w:r>
        <w:rPr>
          <w:b w:val="1"/>
          <w:sz w:val="28"/>
        </w:rPr>
        <w:t>ЛЕГКОАТЛЕТИЧЕСК</w:t>
      </w:r>
      <w:r>
        <w:rPr>
          <w:b w:val="1"/>
          <w:sz w:val="28"/>
        </w:rPr>
        <w:t>ИЙ</w:t>
      </w:r>
      <w:r>
        <w:rPr>
          <w:b w:val="1"/>
          <w:sz w:val="28"/>
        </w:rPr>
        <w:t xml:space="preserve"> ЗАБЕГ</w:t>
      </w:r>
      <w:r>
        <w:rPr>
          <w:b w:val="1"/>
          <w:sz w:val="28"/>
        </w:rPr>
        <w:t xml:space="preserve"> </w:t>
      </w:r>
      <w:r>
        <w:rPr>
          <w:b w:val="1"/>
          <w:sz w:val="28"/>
        </w:rPr>
        <w:br/>
      </w:r>
      <w:r>
        <w:rPr>
          <w:b w:val="1"/>
          <w:sz w:val="28"/>
        </w:rPr>
        <w:t>В ЧЕСТЬ ДНЯ НАРОДНОГО ЕДИНСТВА</w:t>
      </w:r>
    </w:p>
    <w:p w14:paraId="26000000">
      <w:pPr>
        <w:widowControl w:val="0"/>
        <w:ind/>
        <w:jc w:val="center"/>
        <w:rPr>
          <w:b w:val="1"/>
          <w:sz w:val="28"/>
        </w:rPr>
      </w:pPr>
      <w:r>
        <w:rPr>
          <w:b w:val="1"/>
          <w:sz w:val="28"/>
        </w:rPr>
        <w:t>«ВМЕСТЕ»</w:t>
      </w:r>
    </w:p>
    <w:p w14:paraId="27000000">
      <w:pPr>
        <w:widowControl w:val="0"/>
        <w:ind w:left="-360"/>
        <w:jc w:val="center"/>
        <w:rPr>
          <w:b w:val="1"/>
          <w:sz w:val="28"/>
        </w:rPr>
      </w:pPr>
    </w:p>
    <w:p w14:paraId="28000000">
      <w:pPr>
        <w:widowControl w:val="0"/>
        <w:ind/>
        <w:jc w:val="center"/>
        <w:rPr>
          <w:sz w:val="28"/>
        </w:rPr>
      </w:pPr>
    </w:p>
    <w:p w14:paraId="29000000">
      <w:pPr>
        <w:widowControl w:val="0"/>
        <w:ind/>
        <w:jc w:val="center"/>
        <w:rPr>
          <w:sz w:val="28"/>
        </w:rPr>
      </w:pPr>
    </w:p>
    <w:p w14:paraId="2A000000">
      <w:pPr>
        <w:widowControl w:val="0"/>
        <w:ind/>
        <w:rPr>
          <w:sz w:val="28"/>
        </w:rPr>
      </w:pPr>
    </w:p>
    <w:p w14:paraId="2B000000">
      <w:pPr>
        <w:widowControl w:val="0"/>
        <w:ind/>
        <w:rPr>
          <w:sz w:val="28"/>
        </w:rPr>
      </w:pPr>
    </w:p>
    <w:p w14:paraId="2C000000">
      <w:pPr>
        <w:widowControl w:val="0"/>
        <w:ind/>
        <w:jc w:val="center"/>
        <w:rPr>
          <w:sz w:val="28"/>
        </w:rPr>
      </w:pPr>
    </w:p>
    <w:p w14:paraId="2D000000">
      <w:pPr>
        <w:widowControl w:val="0"/>
        <w:ind/>
        <w:jc w:val="center"/>
        <w:rPr>
          <w:sz w:val="28"/>
        </w:rPr>
      </w:pPr>
    </w:p>
    <w:p w14:paraId="2E000000">
      <w:pPr>
        <w:widowControl w:val="0"/>
        <w:ind/>
        <w:jc w:val="center"/>
        <w:rPr>
          <w:sz w:val="28"/>
        </w:rPr>
      </w:pPr>
    </w:p>
    <w:p w14:paraId="2F000000">
      <w:pPr>
        <w:widowControl w:val="0"/>
        <w:ind/>
        <w:jc w:val="center"/>
        <w:rPr>
          <w:sz w:val="28"/>
        </w:rPr>
      </w:pPr>
    </w:p>
    <w:p w14:paraId="30000000">
      <w:pPr>
        <w:widowControl w:val="0"/>
        <w:ind/>
        <w:jc w:val="center"/>
        <w:rPr>
          <w:sz w:val="28"/>
        </w:rPr>
      </w:pPr>
    </w:p>
    <w:p w14:paraId="31000000">
      <w:pPr>
        <w:widowControl w:val="0"/>
        <w:ind/>
        <w:jc w:val="center"/>
        <w:rPr>
          <w:sz w:val="28"/>
        </w:rPr>
      </w:pPr>
    </w:p>
    <w:p w14:paraId="32000000">
      <w:pPr>
        <w:widowControl w:val="0"/>
        <w:ind/>
        <w:jc w:val="center"/>
        <w:rPr>
          <w:sz w:val="28"/>
        </w:rPr>
      </w:pPr>
    </w:p>
    <w:p w14:paraId="33000000">
      <w:pPr>
        <w:widowControl w:val="0"/>
        <w:ind/>
        <w:jc w:val="center"/>
        <w:rPr>
          <w:sz w:val="28"/>
        </w:rPr>
      </w:pPr>
    </w:p>
    <w:p w14:paraId="34000000">
      <w:pPr>
        <w:widowControl w:val="0"/>
        <w:ind/>
        <w:jc w:val="center"/>
        <w:rPr>
          <w:sz w:val="28"/>
        </w:rPr>
      </w:pPr>
      <w:r>
        <w:rPr>
          <w:sz w:val="28"/>
        </w:rPr>
        <w:t>г. Москва, 2026 г.</w:t>
      </w:r>
    </w:p>
    <w:p w14:paraId="35000000">
      <w:pPr>
        <w:widowControl w:val="0"/>
        <w:ind/>
        <w:jc w:val="center"/>
        <w:rPr>
          <w:sz w:val="28"/>
        </w:rPr>
      </w:pPr>
    </w:p>
    <w:p w14:paraId="36000000">
      <w:pPr>
        <w:widowControl w:val="1"/>
        <w:numPr>
          <w:ilvl w:val="0"/>
          <w:numId w:val="1"/>
        </w:numPr>
        <w:tabs>
          <w:tab w:leader="none" w:pos="426" w:val="left"/>
        </w:tabs>
        <w:ind w:firstLine="0" w:left="0" w:right="-187"/>
        <w:jc w:val="center"/>
        <w:rPr>
          <w:b w:val="1"/>
          <w:sz w:val="28"/>
        </w:rPr>
      </w:pPr>
      <w:r>
        <w:rPr>
          <w:b w:val="1"/>
          <w:sz w:val="28"/>
        </w:rPr>
        <w:t>Общие положения о проведении Мероприятия</w:t>
      </w:r>
    </w:p>
    <w:p w14:paraId="37000000">
      <w:pPr>
        <w:widowControl w:val="1"/>
        <w:tabs>
          <w:tab w:leader="none" w:pos="426" w:val="left"/>
        </w:tabs>
        <w:ind w:left="780" w:right="-187"/>
        <w:rPr>
          <w:b w:val="1"/>
          <w:sz w:val="28"/>
        </w:rPr>
      </w:pPr>
    </w:p>
    <w:p w14:paraId="38000000">
      <w:pPr>
        <w:widowControl w:val="1"/>
        <w:numPr>
          <w:ilvl w:val="1"/>
          <w:numId w:val="1"/>
        </w:numPr>
        <w:tabs>
          <w:tab w:leader="none" w:pos="1276" w:val="left"/>
        </w:tabs>
        <w:ind w:firstLine="709" w:left="0"/>
        <w:jc w:val="both"/>
        <w:rPr>
          <w:sz w:val="28"/>
        </w:rPr>
      </w:pPr>
      <w:r>
        <w:rPr>
          <w:sz w:val="28"/>
        </w:rPr>
        <w:t>Массовое спортивно-зрелищное мероприятие легкоатлетический забег в честь Дня народного единства «Вместе» (далее – Мероприятие) проводится на основании и в соответствии с настоящим Положением, а также:</w:t>
      </w:r>
    </w:p>
    <w:p w14:paraId="39000000">
      <w:pPr>
        <w:widowControl w:val="1"/>
        <w:numPr>
          <w:ilvl w:val="0"/>
          <w:numId w:val="2"/>
        </w:numPr>
        <w:tabs>
          <w:tab w:leader="none" w:pos="993" w:val="left"/>
        </w:tabs>
        <w:ind w:firstLine="709" w:left="0"/>
        <w:jc w:val="both"/>
        <w:rPr>
          <w:sz w:val="28"/>
        </w:rPr>
      </w:pPr>
      <w:r>
        <w:rPr>
          <w:sz w:val="28"/>
        </w:rPr>
        <w:t>Единым календарным планом физкультурных, спортивных и массовых спортивно-зрелищных мероприятий города Москвы на 2026 год, утвержденным Департаментом спорта города Москвы (далее – Москомспорт)</w:t>
      </w:r>
      <w:r>
        <w:rPr>
          <w:sz w:val="28"/>
        </w:rPr>
        <w:t xml:space="preserve">, реестровый номер </w:t>
      </w:r>
      <w:r>
        <w:rPr>
          <w:sz w:val="28"/>
        </w:rPr>
        <w:t>107921</w:t>
      </w:r>
      <w:r>
        <w:rPr>
          <w:sz w:val="28"/>
        </w:rPr>
        <w:t>;</w:t>
      </w:r>
    </w:p>
    <w:p w14:paraId="3A000000">
      <w:pPr>
        <w:widowControl w:val="1"/>
        <w:numPr>
          <w:ilvl w:val="0"/>
          <w:numId w:val="2"/>
        </w:numPr>
        <w:tabs>
          <w:tab w:leader="none" w:pos="993" w:val="left"/>
        </w:tabs>
        <w:ind w:firstLine="709" w:left="0"/>
        <w:jc w:val="both"/>
        <w:rPr>
          <w:sz w:val="28"/>
        </w:rPr>
      </w:pPr>
      <w:r>
        <w:rPr>
          <w:sz w:val="28"/>
        </w:rPr>
        <w:t>правилами вида спорта «легкая атлетика», утвержденными приказом Министерства спорта Российской Федерации (далее – Минспорт России) от 09 марта 2023 г. № 153.</w:t>
      </w:r>
    </w:p>
    <w:p w14:paraId="3B000000">
      <w:pPr>
        <w:widowControl w:val="1"/>
        <w:numPr>
          <w:ilvl w:val="1"/>
          <w:numId w:val="1"/>
        </w:numPr>
        <w:tabs>
          <w:tab w:leader="none" w:pos="1276" w:val="left"/>
        </w:tabs>
        <w:ind w:firstLine="709" w:left="0"/>
        <w:jc w:val="both"/>
        <w:rPr>
          <w:sz w:val="28"/>
        </w:rPr>
      </w:pPr>
      <w:r>
        <w:rPr>
          <w:sz w:val="28"/>
        </w:rPr>
        <w:t>Цели и задачи проведения Мероприятия:</w:t>
      </w:r>
    </w:p>
    <w:p w14:paraId="3C000000">
      <w:pPr>
        <w:widowControl w:val="1"/>
        <w:ind w:firstLine="709"/>
        <w:jc w:val="both"/>
        <w:rPr>
          <w:sz w:val="28"/>
        </w:rPr>
      </w:pPr>
      <w:r>
        <w:rPr>
          <w:sz w:val="28"/>
        </w:rPr>
        <w:t>-</w:t>
      </w:r>
      <w:r>
        <w:rPr>
          <w:sz w:val="28"/>
          <w:lang w:val="en-US"/>
        </w:rPr>
        <w:t> </w:t>
      </w:r>
      <w:r>
        <w:rPr>
          <w:sz w:val="28"/>
        </w:rPr>
        <w:t>развитие массового спорта среди различных категорий граждан</w:t>
      </w:r>
      <w:r>
        <w:rPr>
          <w:sz w:val="28"/>
        </w:rPr>
        <w:br/>
      </w:r>
      <w:r>
        <w:rPr>
          <w:sz w:val="28"/>
        </w:rPr>
        <w:t>и пропаганда здорового образа жизни;</w:t>
      </w:r>
    </w:p>
    <w:p w14:paraId="3D000000">
      <w:pPr>
        <w:widowControl w:val="1"/>
        <w:ind w:firstLine="709"/>
        <w:jc w:val="both"/>
        <w:rPr>
          <w:sz w:val="28"/>
        </w:rPr>
      </w:pPr>
      <w:r>
        <w:rPr>
          <w:sz w:val="28"/>
        </w:rPr>
        <w:t>-</w:t>
      </w:r>
      <w:r>
        <w:rPr>
          <w:sz w:val="28"/>
          <w:lang w:val="en-US"/>
        </w:rPr>
        <w:t> </w:t>
      </w:r>
      <w:r>
        <w:rPr>
          <w:sz w:val="28"/>
        </w:rPr>
        <w:t>привлечение жителей Российской Федерации к систематическим занятиям физической культурой и спортом;</w:t>
      </w:r>
    </w:p>
    <w:p w14:paraId="3E000000">
      <w:pPr>
        <w:widowControl w:val="1"/>
        <w:ind w:firstLine="709"/>
        <w:jc w:val="both"/>
        <w:rPr>
          <w:sz w:val="28"/>
        </w:rPr>
      </w:pPr>
      <w:r>
        <w:rPr>
          <w:sz w:val="28"/>
        </w:rPr>
        <w:t>-</w:t>
      </w:r>
      <w:r>
        <w:rPr>
          <w:sz w:val="28"/>
          <w:lang w:val="en-US"/>
        </w:rPr>
        <w:t> </w:t>
      </w:r>
      <w:r>
        <w:rPr>
          <w:sz w:val="28"/>
        </w:rPr>
        <w:t>развитие системы физкультурных мероприятий, проводимых в г. Москве;</w:t>
      </w:r>
    </w:p>
    <w:p w14:paraId="3F000000">
      <w:pPr>
        <w:widowControl w:val="1"/>
        <w:tabs>
          <w:tab w:leader="none" w:pos="1276" w:val="left"/>
        </w:tabs>
        <w:ind w:left="709"/>
        <w:jc w:val="both"/>
        <w:rPr>
          <w:sz w:val="28"/>
        </w:rPr>
      </w:pPr>
      <w:r>
        <w:rPr>
          <w:sz w:val="28"/>
        </w:rPr>
        <w:t>-</w:t>
      </w:r>
      <w:r>
        <w:rPr>
          <w:sz w:val="28"/>
          <w:lang w:val="en-US"/>
        </w:rPr>
        <w:t> </w:t>
      </w:r>
      <w:r>
        <w:rPr>
          <w:sz w:val="28"/>
        </w:rPr>
        <w:t>популяризация легкой атлетики в Российской Федерации.</w:t>
      </w:r>
    </w:p>
    <w:p w14:paraId="40000000">
      <w:pPr>
        <w:widowControl w:val="1"/>
        <w:numPr>
          <w:ilvl w:val="1"/>
          <w:numId w:val="1"/>
        </w:numPr>
        <w:tabs>
          <w:tab w:leader="none" w:pos="1276" w:val="left"/>
        </w:tabs>
        <w:ind w:firstLine="709" w:left="0"/>
        <w:jc w:val="both"/>
        <w:rPr>
          <w:sz w:val="28"/>
        </w:rPr>
      </w:pPr>
      <w:r>
        <w:rPr>
          <w:sz w:val="28"/>
        </w:rPr>
        <w:t>Сроки представления Организатором в Управление по работе</w:t>
      </w:r>
      <w:r>
        <w:rPr>
          <w:sz w:val="28"/>
        </w:rPr>
        <w:br/>
      </w:r>
      <w:r>
        <w:rPr>
          <w:sz w:val="28"/>
        </w:rPr>
        <w:t>с физкультурно-спортивными организациями Москомспорта фото-</w:t>
      </w:r>
      <w:r>
        <w:rPr>
          <w:sz w:val="28"/>
        </w:rPr>
        <w:br/>
      </w:r>
      <w:r>
        <w:rPr>
          <w:sz w:val="28"/>
        </w:rPr>
        <w:t>и видеоматериалов: 30 календарных дней.</w:t>
      </w:r>
    </w:p>
    <w:p w14:paraId="41000000">
      <w:pPr>
        <w:widowControl w:val="1"/>
        <w:numPr>
          <w:ilvl w:val="1"/>
          <w:numId w:val="1"/>
        </w:numPr>
        <w:tabs>
          <w:tab w:leader="none" w:pos="1276" w:val="left"/>
        </w:tabs>
        <w:ind w:firstLine="709" w:left="0"/>
        <w:jc w:val="both"/>
        <w:rPr>
          <w:sz w:val="28"/>
        </w:rPr>
      </w:pPr>
      <w:r>
        <w:rPr>
          <w:sz w:val="28"/>
        </w:rPr>
        <w:t>Запрещается взимать заявочные взносы со спортсменов, не достигших возраста 18 лет (приказ Минспорта России от 18 мая 2026 г. № 413).</w:t>
      </w:r>
    </w:p>
    <w:p w14:paraId="42000000">
      <w:pPr>
        <w:widowControl w:val="1"/>
        <w:numPr>
          <w:ilvl w:val="1"/>
          <w:numId w:val="1"/>
        </w:numPr>
        <w:tabs>
          <w:tab w:leader="none" w:pos="1276" w:val="left"/>
        </w:tabs>
        <w:ind w:firstLine="709" w:left="0"/>
        <w:jc w:val="both"/>
        <w:rPr>
          <w:sz w:val="28"/>
        </w:rPr>
      </w:pPr>
      <w:r>
        <w:rPr>
          <w:sz w:val="28"/>
        </w:rPr>
        <w:t>Настоящее Положение является основанием для командирования участников, тренеров, спортивных судей и иных специалистов в области физической культуры и спорта на Мероприятие органами исполнительной власти субъектов Российской Федерации в области физической культуры и спорта.</w:t>
      </w:r>
    </w:p>
    <w:p w14:paraId="43000000">
      <w:pPr>
        <w:widowControl w:val="1"/>
        <w:ind w:firstLine="426"/>
        <w:jc w:val="both"/>
        <w:rPr>
          <w:sz w:val="28"/>
        </w:rPr>
      </w:pPr>
    </w:p>
    <w:p w14:paraId="44000000">
      <w:pPr>
        <w:widowControl w:val="1"/>
        <w:numPr>
          <w:ilvl w:val="0"/>
          <w:numId w:val="1"/>
        </w:numPr>
        <w:tabs>
          <w:tab w:leader="none" w:pos="426" w:val="left"/>
        </w:tabs>
        <w:ind w:firstLine="0" w:left="0" w:right="-187"/>
        <w:jc w:val="center"/>
        <w:rPr>
          <w:b w:val="1"/>
          <w:sz w:val="28"/>
        </w:rPr>
      </w:pPr>
      <w:r>
        <w:rPr>
          <w:b w:val="1"/>
          <w:sz w:val="28"/>
        </w:rPr>
        <w:t>Организатор Мероприятия</w:t>
      </w:r>
    </w:p>
    <w:p w14:paraId="45000000">
      <w:pPr>
        <w:widowControl w:val="1"/>
        <w:tabs>
          <w:tab w:leader="none" w:pos="426" w:val="left"/>
          <w:tab w:leader="none" w:pos="1920" w:val="left"/>
          <w:tab w:leader="none" w:pos="4997" w:val="center"/>
        </w:tabs>
        <w:ind/>
        <w:jc w:val="center"/>
        <w:rPr>
          <w:b w:val="1"/>
          <w:sz w:val="28"/>
        </w:rPr>
      </w:pPr>
    </w:p>
    <w:p w14:paraId="46000000">
      <w:pPr>
        <w:widowControl w:val="1"/>
        <w:numPr>
          <w:ilvl w:val="1"/>
          <w:numId w:val="1"/>
        </w:numPr>
        <w:tabs>
          <w:tab w:leader="none" w:pos="1276" w:val="left"/>
        </w:tabs>
        <w:ind w:firstLine="709" w:left="0"/>
        <w:jc w:val="both"/>
        <w:rPr>
          <w:color w:val="FF0000"/>
          <w:sz w:val="28"/>
        </w:rPr>
      </w:pPr>
      <w:r>
        <w:rPr>
          <w:sz w:val="28"/>
        </w:rPr>
        <w:t>Общее руководство организацией и проведением Мероприятия осуществляет Общероссийская общественная организация «Всероссийская федерация легкой атлетики» (далее – ВФЛА, Организатор) при поддержке Москомспорта. Непосредственное проведение Мероприятия осуществляет и Общество с ограниченной ответственностью «Мир бега» (далее – ООО «Мир бега», Организатор), а также судейская коллегия, утвержденная Организатором.</w:t>
      </w:r>
    </w:p>
    <w:p w14:paraId="47000000">
      <w:pPr>
        <w:widowControl w:val="1"/>
        <w:numPr>
          <w:ilvl w:val="1"/>
          <w:numId w:val="1"/>
        </w:numPr>
        <w:tabs>
          <w:tab w:leader="none" w:pos="1276" w:val="left"/>
        </w:tabs>
        <w:ind w:firstLine="709" w:left="0"/>
        <w:jc w:val="both"/>
        <w:rPr>
          <w:sz w:val="28"/>
        </w:rPr>
      </w:pPr>
      <w:r>
        <w:rPr>
          <w:sz w:val="28"/>
        </w:rPr>
        <w:t xml:space="preserve">В соответствии с пунктом 3 части 4 статьи 26.2 329-ФЗ </w:t>
      </w:r>
      <w:r>
        <w:rPr>
          <w:sz w:val="28"/>
        </w:rPr>
        <w:br/>
      </w:r>
      <w:r>
        <w:rPr>
          <w:sz w:val="28"/>
        </w:rPr>
        <w:t>«О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w:t>
      </w:r>
    </w:p>
    <w:p w14:paraId="48000000">
      <w:pPr>
        <w:widowControl w:val="1"/>
        <w:numPr>
          <w:ilvl w:val="1"/>
          <w:numId w:val="1"/>
        </w:numPr>
        <w:tabs>
          <w:tab w:leader="none" w:pos="1276" w:val="left"/>
        </w:tabs>
        <w:ind w:firstLine="709" w:left="0"/>
        <w:jc w:val="both"/>
        <w:rPr>
          <w:sz w:val="28"/>
        </w:rPr>
      </w:pPr>
      <w:r>
        <w:rPr>
          <w:sz w:val="28"/>
        </w:rPr>
        <w:t xml:space="preserve">Ответственность за соблюдение правил проведения Мероприятия </w:t>
      </w:r>
      <w:r>
        <w:rPr>
          <w:sz w:val="28"/>
        </w:rPr>
        <w:br/>
      </w:r>
      <w:r>
        <w:rPr>
          <w:sz w:val="28"/>
        </w:rPr>
        <w:t xml:space="preserve">и соответствие квалификации участников настоящему Положению возлагается </w:t>
      </w:r>
      <w:r>
        <w:rPr>
          <w:sz w:val="28"/>
        </w:rPr>
        <w:br/>
      </w:r>
      <w:r>
        <w:rPr>
          <w:sz w:val="28"/>
        </w:rPr>
        <w:t>на главного судью Мероприятия.</w:t>
      </w:r>
    </w:p>
    <w:p w14:paraId="49000000">
      <w:pPr>
        <w:widowControl w:val="1"/>
        <w:numPr>
          <w:ilvl w:val="1"/>
          <w:numId w:val="1"/>
        </w:numPr>
        <w:tabs>
          <w:tab w:leader="none" w:pos="1276" w:val="left"/>
        </w:tabs>
        <w:ind w:firstLine="709" w:left="0"/>
        <w:jc w:val="both"/>
        <w:rPr>
          <w:sz w:val="28"/>
        </w:rPr>
      </w:pPr>
      <w:r>
        <w:rPr>
          <w:sz w:val="28"/>
        </w:rPr>
        <w:t>Ответственность за соблюдение медицинских требований и оказание медицинской помощи возлагается на главного врача Мероприятия.</w:t>
      </w:r>
    </w:p>
    <w:p w14:paraId="4A000000">
      <w:pPr>
        <w:pStyle w:val="Style_2"/>
        <w:widowControl w:val="1"/>
        <w:numPr>
          <w:ilvl w:val="1"/>
          <w:numId w:val="1"/>
        </w:numPr>
        <w:tabs>
          <w:tab w:leader="none" w:pos="1276" w:val="left"/>
        </w:tabs>
        <w:ind w:firstLine="709" w:left="0"/>
        <w:jc w:val="both"/>
        <w:rPr>
          <w:rFonts w:ascii="Times New Roman" w:hAnsi="Times New Roman"/>
          <w:sz w:val="28"/>
          <w:lang w:val="ru-RU"/>
        </w:rPr>
      </w:pPr>
      <w:r>
        <w:rPr>
          <w:rFonts w:ascii="Times New Roman" w:hAnsi="Times New Roman"/>
          <w:sz w:val="28"/>
          <w:lang w:val="ru-RU"/>
        </w:rPr>
        <w:t xml:space="preserve">ВФЛА осуществляет общее руководство организацией и проведением Мероприятия, включая в том числе назначение главного спортивного судьи Мероприятия, утверждение итоговых протоколов и отчетных материалов. </w:t>
      </w:r>
    </w:p>
    <w:p w14:paraId="4B000000">
      <w:pPr>
        <w:pStyle w:val="Style_2"/>
        <w:widowControl w:val="1"/>
        <w:numPr>
          <w:ilvl w:val="1"/>
          <w:numId w:val="1"/>
        </w:numPr>
        <w:tabs>
          <w:tab w:leader="none" w:pos="1276" w:val="left"/>
        </w:tabs>
        <w:ind w:firstLine="709" w:left="0"/>
        <w:jc w:val="both"/>
        <w:rPr>
          <w:rFonts w:ascii="Times New Roman" w:hAnsi="Times New Roman"/>
          <w:sz w:val="28"/>
          <w:lang w:val="ru-RU"/>
        </w:rPr>
      </w:pPr>
      <w:r>
        <w:rPr>
          <w:rFonts w:ascii="Times New Roman" w:hAnsi="Times New Roman"/>
          <w:sz w:val="28"/>
          <w:lang w:val="ru-RU"/>
        </w:rPr>
        <w:t xml:space="preserve">На ООО «Мир бега» возлагается непосредственное проведение Мероприятия, включая в том числе информационное сопровождение Мероприятия, организацию регистрации участников и выдачу стартовых пакетов, обеспечение работы судейской коллегии и хронометража, подготовку итоговых протоколов и отчетных материалов. </w:t>
      </w:r>
    </w:p>
    <w:p w14:paraId="4C000000">
      <w:pPr>
        <w:pStyle w:val="Style_2"/>
        <w:widowControl w:val="1"/>
        <w:numPr>
          <w:ilvl w:val="1"/>
          <w:numId w:val="1"/>
        </w:numPr>
        <w:tabs>
          <w:tab w:leader="none" w:pos="1276" w:val="left"/>
        </w:tabs>
        <w:ind w:firstLine="709" w:left="0"/>
        <w:jc w:val="both"/>
        <w:rPr>
          <w:rFonts w:ascii="Times New Roman" w:hAnsi="Times New Roman"/>
          <w:sz w:val="28"/>
        </w:rPr>
      </w:pPr>
      <w:r>
        <w:rPr>
          <w:rFonts w:ascii="Times New Roman" w:hAnsi="Times New Roman"/>
          <w:sz w:val="28"/>
          <w:lang w:val="ru-RU"/>
        </w:rPr>
        <w:t xml:space="preserve">Организаторы также вправе привлекать к проведению </w:t>
      </w:r>
      <w:r>
        <w:rPr>
          <w:rFonts w:ascii="Times New Roman" w:hAnsi="Times New Roman"/>
          <w:sz w:val="28"/>
        </w:rPr>
        <w:t>Мероприятия</w:t>
      </w:r>
      <w:r>
        <w:rPr>
          <w:rFonts w:ascii="Times New Roman" w:hAnsi="Times New Roman"/>
          <w:sz w:val="28"/>
        </w:rPr>
        <w:t xml:space="preserve"> </w:t>
      </w:r>
      <w:r>
        <w:rPr>
          <w:rFonts w:ascii="Times New Roman" w:hAnsi="Times New Roman"/>
          <w:sz w:val="28"/>
        </w:rPr>
        <w:t>спонсоров</w:t>
      </w:r>
      <w:r>
        <w:rPr>
          <w:rFonts w:ascii="Times New Roman" w:hAnsi="Times New Roman"/>
          <w:sz w:val="28"/>
        </w:rPr>
        <w:t xml:space="preserve"> и </w:t>
      </w:r>
      <w:r>
        <w:rPr>
          <w:rFonts w:ascii="Times New Roman" w:hAnsi="Times New Roman"/>
          <w:sz w:val="28"/>
        </w:rPr>
        <w:t>партнеров</w:t>
      </w:r>
      <w:r>
        <w:rPr>
          <w:rFonts w:ascii="Times New Roman" w:hAnsi="Times New Roman"/>
          <w:sz w:val="28"/>
        </w:rPr>
        <w:t>.</w:t>
      </w:r>
    </w:p>
    <w:p w14:paraId="4D000000">
      <w:pPr>
        <w:widowControl w:val="1"/>
        <w:ind w:firstLine="426"/>
        <w:jc w:val="both"/>
        <w:rPr>
          <w:sz w:val="28"/>
        </w:rPr>
      </w:pPr>
    </w:p>
    <w:p w14:paraId="4E000000">
      <w:pPr>
        <w:widowControl w:val="1"/>
        <w:ind w:firstLine="426"/>
        <w:jc w:val="both"/>
        <w:rPr>
          <w:sz w:val="28"/>
        </w:rPr>
      </w:pPr>
    </w:p>
    <w:p w14:paraId="4F000000">
      <w:pPr>
        <w:widowControl w:val="1"/>
        <w:numPr>
          <w:ilvl w:val="0"/>
          <w:numId w:val="1"/>
        </w:numPr>
        <w:tabs>
          <w:tab w:leader="none" w:pos="426" w:val="left"/>
        </w:tabs>
        <w:ind w:firstLine="0" w:left="0" w:right="-187"/>
        <w:jc w:val="center"/>
        <w:rPr>
          <w:b w:val="1"/>
          <w:sz w:val="28"/>
        </w:rPr>
      </w:pPr>
      <w:r>
        <w:rPr>
          <w:b w:val="1"/>
          <w:sz w:val="28"/>
        </w:rPr>
        <w:t>Общие сведения о проведении Мероприятия</w:t>
      </w:r>
    </w:p>
    <w:p w14:paraId="50000000">
      <w:pPr>
        <w:widowControl w:val="1"/>
        <w:tabs>
          <w:tab w:leader="none" w:pos="426" w:val="left"/>
        </w:tabs>
        <w:ind w:firstLine="357"/>
        <w:jc w:val="center"/>
        <w:rPr>
          <w:b w:val="1"/>
          <w:sz w:val="28"/>
        </w:rPr>
      </w:pPr>
    </w:p>
    <w:p w14:paraId="51000000">
      <w:pPr>
        <w:widowControl w:val="1"/>
        <w:numPr>
          <w:ilvl w:val="1"/>
          <w:numId w:val="1"/>
        </w:numPr>
        <w:tabs>
          <w:tab w:leader="none" w:pos="1276" w:val="left"/>
        </w:tabs>
        <w:ind w:firstLine="709" w:left="0"/>
        <w:jc w:val="both"/>
        <w:rPr>
          <w:sz w:val="28"/>
        </w:rPr>
      </w:pPr>
      <w:r>
        <w:rPr>
          <w:sz w:val="28"/>
        </w:rPr>
        <w:t xml:space="preserve">Сроки проведения Мероприятия: </w:t>
      </w:r>
      <w:r>
        <w:rPr>
          <w:sz w:val="28"/>
        </w:rPr>
        <w:t>8 ноября 2026 г.</w:t>
      </w:r>
    </w:p>
    <w:p w14:paraId="52000000">
      <w:pPr>
        <w:widowControl w:val="1"/>
        <w:numPr>
          <w:ilvl w:val="1"/>
          <w:numId w:val="1"/>
        </w:numPr>
        <w:tabs>
          <w:tab w:leader="none" w:pos="1276" w:val="left"/>
        </w:tabs>
        <w:ind w:firstLine="709" w:left="0"/>
        <w:jc w:val="both"/>
        <w:rPr>
          <w:sz w:val="28"/>
        </w:rPr>
      </w:pPr>
      <w:r>
        <w:rPr>
          <w:sz w:val="28"/>
        </w:rPr>
        <w:t>Место проведения Мероприятия: ВДНХ.</w:t>
      </w:r>
    </w:p>
    <w:p w14:paraId="53000000">
      <w:pPr>
        <w:widowControl w:val="1"/>
        <w:numPr>
          <w:ilvl w:val="1"/>
          <w:numId w:val="1"/>
        </w:numPr>
        <w:tabs>
          <w:tab w:leader="none" w:pos="1276" w:val="left"/>
        </w:tabs>
        <w:ind w:firstLine="709" w:left="0"/>
        <w:jc w:val="both"/>
        <w:rPr>
          <w:sz w:val="28"/>
        </w:rPr>
      </w:pPr>
      <w:r>
        <w:rPr>
          <w:sz w:val="28"/>
        </w:rPr>
        <w:t>Планируемое количество участников и зрителей Мероприятия:</w:t>
      </w:r>
      <w:r>
        <w:rPr>
          <w:sz w:val="28"/>
        </w:rPr>
        <w:br/>
      </w:r>
      <w:r>
        <w:rPr>
          <w:sz w:val="28"/>
        </w:rPr>
        <w:t>1</w:t>
      </w:r>
      <w:r>
        <w:rPr>
          <w:sz w:val="28"/>
        </w:rPr>
        <w:t xml:space="preserve"> </w:t>
      </w:r>
      <w:r>
        <w:rPr>
          <w:sz w:val="28"/>
        </w:rPr>
        <w:t>500 человек.</w:t>
      </w:r>
    </w:p>
    <w:p w14:paraId="54000000">
      <w:pPr>
        <w:widowControl w:val="1"/>
        <w:tabs>
          <w:tab w:leader="none" w:pos="426" w:val="left"/>
          <w:tab w:leader="none" w:pos="1308" w:val="left"/>
        </w:tabs>
        <w:ind w:firstLine="357"/>
        <w:jc w:val="both"/>
        <w:rPr>
          <w:sz w:val="28"/>
        </w:rPr>
      </w:pPr>
    </w:p>
    <w:p w14:paraId="55000000">
      <w:pPr>
        <w:widowControl w:val="1"/>
        <w:numPr>
          <w:ilvl w:val="0"/>
          <w:numId w:val="1"/>
        </w:numPr>
        <w:tabs>
          <w:tab w:leader="none" w:pos="426" w:val="left"/>
        </w:tabs>
        <w:ind w:firstLine="0" w:left="0" w:right="-187"/>
        <w:jc w:val="center"/>
        <w:rPr>
          <w:b w:val="1"/>
          <w:sz w:val="28"/>
        </w:rPr>
      </w:pPr>
      <w:r>
        <w:rPr>
          <w:b w:val="1"/>
          <w:sz w:val="28"/>
        </w:rPr>
        <w:t>Требования к участникам Мероприятия и условия их допуска</w:t>
      </w:r>
    </w:p>
    <w:p w14:paraId="56000000">
      <w:pPr>
        <w:widowControl w:val="1"/>
        <w:tabs>
          <w:tab w:leader="none" w:pos="426" w:val="left"/>
        </w:tabs>
        <w:ind w:firstLine="357"/>
        <w:jc w:val="center"/>
        <w:rPr>
          <w:b w:val="1"/>
          <w:sz w:val="28"/>
        </w:rPr>
      </w:pPr>
    </w:p>
    <w:p w14:paraId="57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 xml:space="preserve">К участию в Мероприятии допускаются граждане Российской Федерации и иностранные граждане, имеющие медицинский допуск и достигшие возраста, соответствующего выбранной дисциплине (дистанции) (далее – Участник, Участники). </w:t>
      </w:r>
      <w:r>
        <w:rPr>
          <w:rFonts w:ascii="Times New Roman" w:hAnsi="Times New Roman"/>
          <w:sz w:val="28"/>
          <w:lang w:val="ru-RU"/>
        </w:rPr>
        <w:t xml:space="preserve">Возраст Участника и принадлежность его к возрастной группе определяются по количеству полных лет на 08 ноября 2026 г. Участники в возрасте до 18 лет допускаются на Мероприятие в сопровождении родителя (законного представителя) или с доверенным лицом. </w:t>
      </w:r>
    </w:p>
    <w:p w14:paraId="58000000">
      <w:pPr>
        <w:widowControl w:val="1"/>
        <w:ind w:firstLine="709"/>
        <w:contextualSpacing w:val="1"/>
        <w:jc w:val="both"/>
        <w:rPr>
          <w:sz w:val="28"/>
        </w:rPr>
      </w:pPr>
    </w:p>
    <w:p w14:paraId="59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 xml:space="preserve">Мероприятие включает в себя следующие дисциплины (дистанции): </w:t>
      </w:r>
    </w:p>
    <w:p w14:paraId="5A000000">
      <w:pPr>
        <w:pStyle w:val="Style_2"/>
        <w:widowControl w:val="1"/>
        <w:ind w:firstLine="709" w:left="0"/>
        <w:rPr>
          <w:rFonts w:ascii="Times New Roman" w:hAnsi="Times New Roman"/>
          <w:sz w:val="28"/>
          <w:lang w:val="ru-RU"/>
        </w:rPr>
      </w:pPr>
    </w:p>
    <w:tbl>
      <w:tblPr>
        <w:tblStyle w:val="Style_1"/>
        <w:tblW w:type="auto" w:w="0"/>
        <w:tblInd w:type="dxa" w:w="-5"/>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964"/>
        <w:gridCol w:w="3544"/>
        <w:gridCol w:w="2693"/>
        <w:gridCol w:w="3261"/>
      </w:tblGrid>
      <w:tr>
        <w:trPr>
          <w:trHeight w:hRule="atLeast" w:val="1208"/>
        </w:trPr>
        <w:tc>
          <w:tcPr>
            <w:tcW w:type="dxa" w:w="964"/>
            <w:tcBorders>
              <w:top w:color="000000" w:sz="4" w:val="single"/>
              <w:left w:color="000000" w:sz="4" w:val="single"/>
              <w:bottom w:color="000000" w:sz="4" w:val="single"/>
              <w:right w:color="000000" w:sz="4" w:val="single"/>
            </w:tcBorders>
            <w:vAlign w:val="center"/>
          </w:tcPr>
          <w:p w14:paraId="5B000000">
            <w:pPr>
              <w:rPr>
                <w:b w:val="1"/>
                <w:sz w:val="28"/>
              </w:rPr>
            </w:pPr>
            <w:r>
              <w:rPr>
                <w:b w:val="1"/>
                <w:sz w:val="28"/>
              </w:rPr>
              <w:t>№ п/п</w:t>
            </w:r>
          </w:p>
        </w:tc>
        <w:tc>
          <w:tcPr>
            <w:tcW w:type="dxa" w:w="3544"/>
            <w:tcBorders>
              <w:top w:color="000000" w:sz="4" w:val="single"/>
              <w:left w:color="000000" w:sz="4" w:val="single"/>
              <w:bottom w:color="000000" w:sz="4" w:val="single"/>
              <w:right w:color="000000" w:sz="4" w:val="single"/>
            </w:tcBorders>
            <w:vAlign w:val="center"/>
          </w:tcPr>
          <w:p w14:paraId="5C000000">
            <w:pPr>
              <w:widowControl w:val="1"/>
              <w:ind w:firstLine="709"/>
              <w:jc w:val="center"/>
              <w:rPr>
                <w:b w:val="1"/>
                <w:sz w:val="28"/>
              </w:rPr>
            </w:pPr>
            <w:r>
              <w:rPr>
                <w:b w:val="1"/>
                <w:sz w:val="28"/>
              </w:rPr>
              <w:t>Дисциплины</w:t>
            </w:r>
          </w:p>
          <w:p w14:paraId="5D000000">
            <w:pPr>
              <w:widowControl w:val="1"/>
              <w:ind w:firstLine="709"/>
              <w:jc w:val="center"/>
              <w:rPr>
                <w:b w:val="1"/>
                <w:sz w:val="28"/>
              </w:rPr>
            </w:pPr>
            <w:r>
              <w:rPr>
                <w:b w:val="1"/>
                <w:sz w:val="28"/>
              </w:rPr>
              <w:t>(дистанции)</w:t>
            </w:r>
          </w:p>
        </w:tc>
        <w:tc>
          <w:tcPr>
            <w:tcW w:type="dxa" w:w="2693"/>
            <w:tcBorders>
              <w:top w:color="000000" w:sz="4" w:val="single"/>
              <w:left w:color="000000" w:sz="4" w:val="single"/>
              <w:bottom w:color="000000" w:sz="4" w:val="single"/>
              <w:right w:color="000000" w:sz="4" w:val="single"/>
            </w:tcBorders>
            <w:vAlign w:val="center"/>
          </w:tcPr>
          <w:p w14:paraId="5E000000">
            <w:pPr>
              <w:widowControl w:val="1"/>
              <w:ind w:firstLine="709"/>
              <w:jc w:val="center"/>
              <w:rPr>
                <w:b w:val="1"/>
                <w:sz w:val="28"/>
              </w:rPr>
            </w:pPr>
            <w:r>
              <w:rPr>
                <w:b w:val="1"/>
                <w:sz w:val="28"/>
              </w:rPr>
              <w:t xml:space="preserve">Лимит времени </w:t>
            </w:r>
            <w:r>
              <w:rPr>
                <w:b w:val="1"/>
                <w:sz w:val="28"/>
              </w:rPr>
              <w:br/>
            </w:r>
            <w:r>
              <w:rPr>
                <w:b w:val="1"/>
                <w:sz w:val="28"/>
              </w:rPr>
              <w:t>на прохождение</w:t>
            </w:r>
          </w:p>
        </w:tc>
        <w:tc>
          <w:tcPr>
            <w:tcW w:type="dxa" w:w="3261"/>
            <w:tcBorders>
              <w:top w:color="000000" w:sz="4" w:val="single"/>
              <w:left w:color="000000" w:sz="4" w:val="single"/>
              <w:bottom w:color="000000" w:sz="4" w:val="single"/>
              <w:right w:color="000000" w:sz="4" w:val="single"/>
            </w:tcBorders>
            <w:vAlign w:val="center"/>
          </w:tcPr>
          <w:p w14:paraId="5F000000">
            <w:pPr>
              <w:widowControl w:val="1"/>
              <w:ind w:firstLine="709"/>
              <w:jc w:val="center"/>
              <w:rPr>
                <w:b w:val="1"/>
                <w:sz w:val="28"/>
              </w:rPr>
            </w:pPr>
            <w:r>
              <w:rPr>
                <w:b w:val="1"/>
                <w:sz w:val="28"/>
              </w:rPr>
              <w:t>Требования к возрасту Участников</w:t>
            </w:r>
          </w:p>
        </w:tc>
      </w:tr>
      <w:tr>
        <w:trPr>
          <w:trHeight w:hRule="atLeast" w:val="302"/>
        </w:trPr>
        <w:tc>
          <w:tcPr>
            <w:tcW w:type="dxa" w:w="964"/>
            <w:tcBorders>
              <w:top w:color="000000" w:sz="4" w:val="single"/>
              <w:left w:color="000000" w:sz="4" w:val="single"/>
              <w:bottom w:color="000000" w:sz="4" w:val="single"/>
              <w:right w:color="000000" w:sz="4" w:val="single"/>
            </w:tcBorders>
            <w:vAlign w:val="center"/>
          </w:tcPr>
          <w:p w14:paraId="60000000">
            <w:pPr>
              <w:widowControl w:val="1"/>
              <w:ind w:firstLine="5"/>
              <w:jc w:val="center"/>
              <w:rPr>
                <w:sz w:val="28"/>
              </w:rPr>
            </w:pPr>
            <w:r>
              <w:rPr>
                <w:sz w:val="28"/>
              </w:rPr>
              <w:t>1</w:t>
            </w:r>
          </w:p>
        </w:tc>
        <w:tc>
          <w:tcPr>
            <w:tcW w:type="dxa" w:w="3544"/>
            <w:tcBorders>
              <w:top w:color="000000" w:sz="4" w:val="single"/>
              <w:left w:color="000000" w:sz="4" w:val="single"/>
              <w:bottom w:color="000000" w:sz="4" w:val="single"/>
              <w:right w:color="000000" w:sz="4" w:val="single"/>
            </w:tcBorders>
            <w:vAlign w:val="center"/>
          </w:tcPr>
          <w:p w14:paraId="61000000">
            <w:pPr>
              <w:widowControl w:val="1"/>
              <w:ind w:firstLine="34"/>
              <w:jc w:val="center"/>
              <w:rPr>
                <w:sz w:val="28"/>
              </w:rPr>
            </w:pPr>
            <w:r>
              <w:rPr>
                <w:sz w:val="28"/>
              </w:rPr>
              <w:t>Бег 411 м</w:t>
            </w:r>
          </w:p>
        </w:tc>
        <w:tc>
          <w:tcPr>
            <w:tcW w:type="dxa" w:w="2693"/>
            <w:tcBorders>
              <w:top w:color="000000" w:sz="4" w:val="single"/>
              <w:left w:color="000000" w:sz="4" w:val="single"/>
              <w:bottom w:color="000000" w:sz="4" w:val="single"/>
              <w:right w:color="000000" w:sz="4" w:val="single"/>
            </w:tcBorders>
            <w:vAlign w:val="center"/>
          </w:tcPr>
          <w:p w14:paraId="62000000">
            <w:pPr>
              <w:widowControl w:val="1"/>
              <w:ind w:firstLine="34"/>
              <w:jc w:val="center"/>
              <w:rPr>
                <w:sz w:val="28"/>
              </w:rPr>
            </w:pPr>
            <w:r>
              <w:rPr>
                <w:sz w:val="28"/>
              </w:rPr>
              <w:t>10 минут</w:t>
            </w:r>
          </w:p>
        </w:tc>
        <w:tc>
          <w:tcPr>
            <w:tcW w:type="dxa" w:w="3261"/>
            <w:tcBorders>
              <w:top w:color="000000" w:sz="4" w:val="single"/>
              <w:left w:color="000000" w:sz="4" w:val="single"/>
              <w:bottom w:color="000000" w:sz="4" w:val="single"/>
              <w:right w:color="000000" w:sz="4" w:val="single"/>
            </w:tcBorders>
            <w:vAlign w:val="center"/>
          </w:tcPr>
          <w:p w14:paraId="63000000">
            <w:pPr>
              <w:widowControl w:val="1"/>
              <w:ind w:firstLine="34"/>
              <w:jc w:val="center"/>
              <w:rPr>
                <w:sz w:val="28"/>
              </w:rPr>
            </w:pPr>
            <w:r>
              <w:rPr>
                <w:sz w:val="28"/>
              </w:rPr>
              <w:t>от 4 до 13 лет включительно</w:t>
            </w:r>
          </w:p>
        </w:tc>
      </w:tr>
      <w:tr>
        <w:trPr>
          <w:trHeight w:hRule="atLeast" w:val="321"/>
        </w:trPr>
        <w:tc>
          <w:tcPr>
            <w:tcW w:type="dxa" w:w="964"/>
            <w:tcBorders>
              <w:top w:color="000000" w:sz="4" w:val="single"/>
              <w:left w:color="000000" w:sz="4" w:val="single"/>
              <w:bottom w:color="000000" w:sz="4" w:val="single"/>
              <w:right w:color="000000" w:sz="4" w:val="single"/>
            </w:tcBorders>
            <w:vAlign w:val="center"/>
          </w:tcPr>
          <w:p w14:paraId="64000000">
            <w:pPr>
              <w:widowControl w:val="1"/>
              <w:ind w:firstLine="5"/>
              <w:jc w:val="center"/>
              <w:rPr>
                <w:sz w:val="28"/>
              </w:rPr>
            </w:pPr>
            <w:r>
              <w:rPr>
                <w:sz w:val="28"/>
              </w:rPr>
              <w:t>2</w:t>
            </w:r>
          </w:p>
        </w:tc>
        <w:tc>
          <w:tcPr>
            <w:tcW w:type="dxa" w:w="3544"/>
            <w:tcBorders>
              <w:top w:color="000000" w:sz="4" w:val="single"/>
              <w:left w:color="000000" w:sz="4" w:val="single"/>
              <w:bottom w:color="000000" w:sz="4" w:val="single"/>
              <w:right w:color="000000" w:sz="4" w:val="single"/>
            </w:tcBorders>
            <w:vAlign w:val="center"/>
          </w:tcPr>
          <w:p w14:paraId="65000000">
            <w:pPr>
              <w:widowControl w:val="1"/>
              <w:ind w:firstLine="34"/>
              <w:jc w:val="center"/>
              <w:rPr>
                <w:sz w:val="28"/>
              </w:rPr>
            </w:pPr>
            <w:r>
              <w:rPr>
                <w:sz w:val="28"/>
              </w:rPr>
              <w:t>Бег по шоссе 5 км</w:t>
            </w:r>
          </w:p>
        </w:tc>
        <w:tc>
          <w:tcPr>
            <w:tcW w:type="dxa" w:w="2693"/>
            <w:tcBorders>
              <w:top w:color="000000" w:sz="4" w:val="single"/>
              <w:left w:color="000000" w:sz="4" w:val="single"/>
              <w:bottom w:color="000000" w:sz="4" w:val="single"/>
              <w:right w:color="000000" w:sz="4" w:val="single"/>
            </w:tcBorders>
            <w:vAlign w:val="center"/>
          </w:tcPr>
          <w:p w14:paraId="66000000">
            <w:pPr>
              <w:widowControl w:val="1"/>
              <w:ind w:firstLine="34"/>
              <w:jc w:val="center"/>
              <w:rPr>
                <w:sz w:val="28"/>
              </w:rPr>
            </w:pPr>
            <w:r>
              <w:rPr>
                <w:sz w:val="28"/>
              </w:rPr>
              <w:t>45 минут</w:t>
            </w:r>
          </w:p>
        </w:tc>
        <w:tc>
          <w:tcPr>
            <w:tcW w:type="dxa" w:w="3261"/>
            <w:tcBorders>
              <w:top w:color="000000" w:sz="4" w:val="single"/>
              <w:left w:color="000000" w:sz="4" w:val="single"/>
              <w:bottom w:color="000000" w:sz="4" w:val="single"/>
              <w:right w:color="000000" w:sz="4" w:val="single"/>
            </w:tcBorders>
            <w:vAlign w:val="center"/>
          </w:tcPr>
          <w:p w14:paraId="67000000">
            <w:pPr>
              <w:widowControl w:val="1"/>
              <w:ind w:firstLine="34"/>
              <w:jc w:val="center"/>
              <w:rPr>
                <w:sz w:val="28"/>
              </w:rPr>
            </w:pPr>
            <w:r>
              <w:rPr>
                <w:sz w:val="28"/>
              </w:rPr>
              <w:t>14 лет и старше</w:t>
            </w:r>
          </w:p>
        </w:tc>
      </w:tr>
      <w:tr>
        <w:trPr>
          <w:trHeight w:hRule="atLeast" w:val="321"/>
        </w:trPr>
        <w:tc>
          <w:tcPr>
            <w:tcW w:type="dxa" w:w="964"/>
            <w:tcBorders>
              <w:top w:color="000000" w:sz="4" w:val="single"/>
              <w:left w:color="000000" w:sz="4" w:val="single"/>
              <w:bottom w:color="000000" w:sz="4" w:val="single"/>
              <w:right w:color="000000" w:sz="4" w:val="single"/>
            </w:tcBorders>
            <w:vAlign w:val="center"/>
          </w:tcPr>
          <w:p w14:paraId="68000000">
            <w:pPr>
              <w:widowControl w:val="1"/>
              <w:ind w:firstLine="5"/>
              <w:jc w:val="center"/>
              <w:rPr>
                <w:sz w:val="28"/>
              </w:rPr>
            </w:pPr>
            <w:r>
              <w:rPr>
                <w:sz w:val="28"/>
              </w:rPr>
              <w:t>3</w:t>
            </w:r>
          </w:p>
        </w:tc>
        <w:tc>
          <w:tcPr>
            <w:tcW w:type="dxa" w:w="3544"/>
            <w:tcBorders>
              <w:top w:color="000000" w:sz="4" w:val="single"/>
              <w:left w:color="000000" w:sz="4" w:val="single"/>
              <w:bottom w:color="000000" w:sz="4" w:val="single"/>
              <w:right w:color="000000" w:sz="4" w:val="single"/>
            </w:tcBorders>
            <w:vAlign w:val="center"/>
          </w:tcPr>
          <w:p w14:paraId="69000000">
            <w:pPr>
              <w:widowControl w:val="1"/>
              <w:ind w:firstLine="34"/>
              <w:jc w:val="center"/>
              <w:rPr>
                <w:sz w:val="28"/>
              </w:rPr>
            </w:pPr>
            <w:r>
              <w:rPr>
                <w:sz w:val="28"/>
              </w:rPr>
              <w:t>Бег по шоссе 10 км</w:t>
            </w:r>
          </w:p>
        </w:tc>
        <w:tc>
          <w:tcPr>
            <w:tcW w:type="dxa" w:w="2693"/>
            <w:tcBorders>
              <w:top w:color="000000" w:sz="4" w:val="single"/>
              <w:left w:color="000000" w:sz="4" w:val="single"/>
              <w:bottom w:color="000000" w:sz="4" w:val="single"/>
              <w:right w:color="000000" w:sz="4" w:val="single"/>
            </w:tcBorders>
            <w:vAlign w:val="center"/>
          </w:tcPr>
          <w:p w14:paraId="6A000000">
            <w:pPr>
              <w:widowControl w:val="1"/>
              <w:ind w:firstLine="34"/>
              <w:jc w:val="center"/>
              <w:rPr>
                <w:sz w:val="28"/>
              </w:rPr>
            </w:pPr>
            <w:r>
              <w:rPr>
                <w:sz w:val="28"/>
              </w:rPr>
              <w:t>1,5 часа</w:t>
            </w:r>
          </w:p>
        </w:tc>
        <w:tc>
          <w:tcPr>
            <w:tcW w:type="dxa" w:w="3261"/>
            <w:tcBorders>
              <w:top w:color="000000" w:sz="4" w:val="single"/>
              <w:left w:color="000000" w:sz="4" w:val="single"/>
              <w:bottom w:color="000000" w:sz="4" w:val="single"/>
              <w:right w:color="000000" w:sz="4" w:val="single"/>
            </w:tcBorders>
            <w:vAlign w:val="center"/>
          </w:tcPr>
          <w:p w14:paraId="6B000000">
            <w:pPr>
              <w:widowControl w:val="1"/>
              <w:ind w:firstLine="34"/>
              <w:jc w:val="center"/>
              <w:rPr>
                <w:sz w:val="28"/>
              </w:rPr>
            </w:pPr>
            <w:r>
              <w:rPr>
                <w:sz w:val="28"/>
              </w:rPr>
              <w:t>16 лет и старше</w:t>
            </w:r>
          </w:p>
        </w:tc>
      </w:tr>
    </w:tbl>
    <w:p w14:paraId="6C000000">
      <w:pPr>
        <w:pStyle w:val="Style_2"/>
        <w:widowControl w:val="1"/>
        <w:ind w:firstLine="709" w:left="0"/>
        <w:contextualSpacing w:val="1"/>
        <w:jc w:val="both"/>
        <w:rPr>
          <w:rFonts w:ascii="Times New Roman" w:hAnsi="Times New Roman"/>
          <w:sz w:val="28"/>
          <w:lang w:val="ru-RU"/>
        </w:rPr>
      </w:pPr>
    </w:p>
    <w:p w14:paraId="6D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Допуск Участников к Мероприятию осуществляется комиссией по допуску участников при предъявлении:</w:t>
      </w:r>
    </w:p>
    <w:p w14:paraId="6E000000">
      <w:pPr>
        <w:widowControl w:val="1"/>
        <w:ind w:firstLine="709"/>
        <w:contextualSpacing w:val="1"/>
        <w:jc w:val="both"/>
        <w:rPr>
          <w:sz w:val="28"/>
        </w:rPr>
      </w:pPr>
      <w:r>
        <w:rPr>
          <w:sz w:val="28"/>
        </w:rPr>
        <w:t xml:space="preserve">- документа, удостоверяющего личность Участника (оригинал паспорта или свидетельства о рождении) и для Участников младше 18 лет - документа, </w:t>
      </w:r>
      <w:r>
        <w:rPr>
          <w:sz w:val="28"/>
        </w:rPr>
        <w:t>удостоверяющего личность родителя (законного представителя) и письменного согласия родителя (законного представителя);</w:t>
      </w:r>
    </w:p>
    <w:p w14:paraId="6F000000">
      <w:pPr>
        <w:widowControl w:val="1"/>
        <w:ind w:firstLine="709"/>
        <w:contextualSpacing w:val="1"/>
        <w:jc w:val="both"/>
        <w:rPr>
          <w:sz w:val="28"/>
        </w:rPr>
      </w:pPr>
      <w:r>
        <w:rPr>
          <w:sz w:val="28"/>
        </w:rPr>
        <w:t xml:space="preserve">- оригинала или копии (при предъявлении оригинала) справки медицинской организации с подписью и печатью врача (медицинского заключения, подтверждения наличия медицинского заключения), предусмотренной Приказом Министерства здравоохранения Российской Федерации от 19.05.2026 № 484н </w:t>
      </w:r>
      <w:r>
        <w:rPr>
          <w:sz w:val="28"/>
        </w:rPr>
        <w:br/>
      </w:r>
      <w:r>
        <w:rPr>
          <w:sz w:val="28"/>
        </w:rPr>
        <w:t xml:space="preserve">«Об утверждении порядка организации оказания медицинской помощи лицам, занимающимся физической культурой и спортом (в том числе при подготовке </w:t>
      </w:r>
      <w:r>
        <w:rPr>
          <w:sz w:val="28"/>
        </w:rPr>
        <w:br/>
      </w:r>
      <w:r>
        <w:rPr>
          <w:sz w:val="28"/>
        </w:rPr>
        <w:t xml:space="preserve">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w:t>
      </w:r>
      <w:r>
        <w:rPr>
          <w:sz w:val="28"/>
        </w:rPr>
        <w:br/>
      </w:r>
      <w:r>
        <w:rPr>
          <w:sz w:val="28"/>
        </w:rPr>
        <w:t xml:space="preserve">о допуске к участию физкультурных и спортивных мероприятиях». </w:t>
      </w:r>
    </w:p>
    <w:p w14:paraId="70000000">
      <w:pPr>
        <w:widowControl w:val="1"/>
        <w:ind w:firstLine="709"/>
        <w:contextualSpacing w:val="1"/>
        <w:jc w:val="both"/>
        <w:rPr>
          <w:sz w:val="28"/>
        </w:rPr>
      </w:pPr>
      <w:r>
        <w:rPr>
          <w:sz w:val="28"/>
        </w:rPr>
        <w:t>- согласия на обработку персональных данных;</w:t>
      </w:r>
    </w:p>
    <w:p w14:paraId="71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 xml:space="preserve">Участники несут ответственность за сведения, представляемые </w:t>
      </w:r>
      <w:r>
        <w:rPr>
          <w:rFonts w:ascii="Times New Roman" w:hAnsi="Times New Roman"/>
          <w:sz w:val="28"/>
          <w:lang w:val="ru-RU"/>
        </w:rPr>
        <w:br/>
      </w:r>
      <w:r>
        <w:rPr>
          <w:rFonts w:ascii="Times New Roman" w:hAnsi="Times New Roman"/>
          <w:sz w:val="28"/>
          <w:lang w:val="ru-RU"/>
        </w:rPr>
        <w:t xml:space="preserve">в комиссию по допуску участников. </w:t>
      </w:r>
    </w:p>
    <w:p w14:paraId="72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Гражданам иностранных государств необходимо иметь медицинскую страховку, покрывающую участие в Мероприятии.</w:t>
      </w:r>
    </w:p>
    <w:p w14:paraId="73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 xml:space="preserve">Фотография документа на телефоне, некачественная копия, копия </w:t>
      </w:r>
      <w:r>
        <w:rPr>
          <w:rFonts w:ascii="Times New Roman" w:hAnsi="Times New Roman"/>
          <w:sz w:val="28"/>
          <w:lang w:val="ru-RU"/>
        </w:rPr>
        <w:br/>
      </w:r>
      <w:r>
        <w:rPr>
          <w:rFonts w:ascii="Times New Roman" w:hAnsi="Times New Roman"/>
          <w:sz w:val="28"/>
          <w:lang w:val="ru-RU"/>
        </w:rPr>
        <w:t xml:space="preserve">с иными пороками, оригинал документа с исправлениями или иными пороками могут стать причиной недопуска к участию в Мероприятии. </w:t>
      </w:r>
    </w:p>
    <w:p w14:paraId="74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Медицинское заключение должно быть действительно в течение указанного в нем срока, но не более 1 (одного) года с даты выдачи.</w:t>
      </w:r>
    </w:p>
    <w:p w14:paraId="75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Подтверждением допуска Участника к Мероприятию является выдача ему стартового номера.</w:t>
      </w:r>
    </w:p>
    <w:p w14:paraId="76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При проведении Мероприятия осуществляется обработка персональных данных.</w:t>
      </w:r>
    </w:p>
    <w:p w14:paraId="77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 xml:space="preserve">Организаторы Мероприятия рекомендуют Участникам иметь полис страхования жизни и здоровья от несчастных случаев. </w:t>
      </w:r>
    </w:p>
    <w:p w14:paraId="78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Добровольное страхование осуществляется на основании договора, заключаемого между страховщиком (выбранной участником страховой организацией) и страхователем (участником).</w:t>
      </w:r>
    </w:p>
    <w:p w14:paraId="79000000">
      <w:pPr>
        <w:pStyle w:val="Style_2"/>
        <w:widowControl w:val="1"/>
        <w:numPr>
          <w:ilvl w:val="1"/>
          <w:numId w:val="1"/>
        </w:numPr>
        <w:ind w:firstLine="709" w:left="0"/>
        <w:contextualSpacing w:val="1"/>
        <w:jc w:val="both"/>
        <w:rPr>
          <w:rFonts w:ascii="Times New Roman" w:hAnsi="Times New Roman"/>
          <w:sz w:val="28"/>
          <w:lang w:val="ru-RU"/>
        </w:rPr>
      </w:pPr>
      <w:r>
        <w:rPr>
          <w:rFonts w:ascii="Times New Roman" w:hAnsi="Times New Roman"/>
          <w:sz w:val="28"/>
          <w:lang w:val="ru-RU"/>
        </w:rPr>
        <w:t>Страхование участников Мероприятия производится за счет средств Участников или командирующих организаций в соответствии с действующим законодательством Российской Федерации.</w:t>
      </w:r>
    </w:p>
    <w:p w14:paraId="7A000000">
      <w:pPr>
        <w:widowControl w:val="1"/>
        <w:ind w:firstLine="709"/>
        <w:contextualSpacing w:val="1"/>
        <w:jc w:val="both"/>
        <w:rPr>
          <w:sz w:val="28"/>
        </w:rPr>
      </w:pPr>
    </w:p>
    <w:p w14:paraId="7B000000">
      <w:pPr>
        <w:widowControl w:val="1"/>
        <w:numPr>
          <w:ilvl w:val="0"/>
          <w:numId w:val="1"/>
        </w:numPr>
        <w:tabs>
          <w:tab w:leader="none" w:pos="426" w:val="left"/>
        </w:tabs>
        <w:ind w:firstLine="0" w:left="0" w:right="-187"/>
        <w:jc w:val="center"/>
        <w:rPr>
          <w:b w:val="1"/>
          <w:sz w:val="28"/>
        </w:rPr>
      </w:pPr>
      <w:r>
        <w:rPr>
          <w:b w:val="1"/>
          <w:sz w:val="28"/>
        </w:rPr>
        <w:t>Условия финансирования мероприятия</w:t>
      </w:r>
    </w:p>
    <w:p w14:paraId="7C000000">
      <w:pPr>
        <w:widowControl w:val="1"/>
        <w:tabs>
          <w:tab w:leader="none" w:pos="426" w:val="left"/>
        </w:tabs>
        <w:ind w:firstLine="357"/>
        <w:jc w:val="center"/>
        <w:rPr>
          <w:sz w:val="28"/>
        </w:rPr>
      </w:pPr>
    </w:p>
    <w:p w14:paraId="7D000000">
      <w:pPr>
        <w:widowControl w:val="1"/>
        <w:numPr>
          <w:ilvl w:val="1"/>
          <w:numId w:val="1"/>
        </w:numPr>
        <w:tabs>
          <w:tab w:leader="none" w:pos="426" w:val="left"/>
        </w:tabs>
        <w:ind w:firstLine="709" w:left="0"/>
        <w:jc w:val="both"/>
        <w:rPr>
          <w:sz w:val="28"/>
        </w:rPr>
      </w:pPr>
      <w:r>
        <w:rPr>
          <w:sz w:val="28"/>
        </w:rPr>
        <w:t>Финансирование расходов по проведению Мероприятия осуществляет Организатор за счет собственных внебюджетных средств и за счет средств субсидии Москомспорта при положительном решении Комиссии</w:t>
      </w:r>
      <w:r>
        <w:rPr>
          <w:sz w:val="28"/>
        </w:rPr>
        <w:br/>
      </w:r>
      <w:r>
        <w:rPr>
          <w:sz w:val="28"/>
        </w:rPr>
        <w:t>о предоставлении субсидий Департамента спорта города Москвы.</w:t>
      </w:r>
    </w:p>
    <w:p w14:paraId="7E000000">
      <w:pPr>
        <w:widowControl w:val="1"/>
        <w:tabs>
          <w:tab w:leader="none" w:pos="426" w:val="left"/>
        </w:tabs>
        <w:ind w:firstLine="709"/>
        <w:jc w:val="both"/>
        <w:rPr>
          <w:sz w:val="28"/>
        </w:rPr>
      </w:pPr>
      <w:r>
        <w:rPr>
          <w:sz w:val="28"/>
        </w:rPr>
        <w:t>Объем бюджетных средств определяется по решению Комиссии</w:t>
      </w:r>
      <w:r>
        <w:rPr>
          <w:sz w:val="28"/>
        </w:rPr>
        <w:br/>
      </w:r>
      <w:r>
        <w:rPr>
          <w:sz w:val="28"/>
        </w:rPr>
        <w:t>по предоставлению субсидий Департамента спорта города Москвы.</w:t>
      </w:r>
    </w:p>
    <w:p w14:paraId="7F000000">
      <w:pPr>
        <w:pStyle w:val="Style_2"/>
        <w:widowControl w:val="1"/>
        <w:numPr>
          <w:ilvl w:val="1"/>
          <w:numId w:val="1"/>
        </w:numPr>
        <w:tabs>
          <w:tab w:leader="none" w:pos="284" w:val="left"/>
        </w:tabs>
        <w:ind w:firstLine="709" w:left="0"/>
        <w:jc w:val="both"/>
        <w:rPr>
          <w:rFonts w:ascii="Times New Roman" w:hAnsi="Times New Roman"/>
          <w:sz w:val="28"/>
          <w:lang w:val="ru-RU"/>
        </w:rPr>
      </w:pPr>
      <w:r>
        <w:rPr>
          <w:rFonts w:ascii="Times New Roman" w:hAnsi="Times New Roman"/>
          <w:sz w:val="28"/>
          <w:lang w:val="ru-RU"/>
        </w:rPr>
        <w:t xml:space="preserve">Расходы по командированию (проезд, питание, размещение </w:t>
      </w:r>
      <w:r>
        <w:rPr>
          <w:rFonts w:ascii="Times New Roman" w:hAnsi="Times New Roman"/>
          <w:sz w:val="28"/>
          <w:lang w:val="ru-RU"/>
        </w:rPr>
        <w:br/>
      </w:r>
      <w:r>
        <w:rPr>
          <w:rFonts w:ascii="Times New Roman" w:hAnsi="Times New Roman"/>
          <w:sz w:val="28"/>
          <w:lang w:val="ru-RU"/>
        </w:rPr>
        <w:t xml:space="preserve">и страхование, провоз спортивного инвентаря) участников Мероприятия </w:t>
      </w:r>
      <w:r>
        <w:rPr>
          <w:rFonts w:ascii="Times New Roman" w:hAnsi="Times New Roman"/>
          <w:sz w:val="28"/>
          <w:lang w:val="ru-RU"/>
        </w:rPr>
        <w:t>обеспечивают командирующие организации или сами участники.</w:t>
      </w:r>
    </w:p>
    <w:p w14:paraId="80000000">
      <w:pPr>
        <w:widowControl w:val="1"/>
        <w:ind w:firstLine="426"/>
        <w:jc w:val="both"/>
        <w:rPr>
          <w:sz w:val="28"/>
        </w:rPr>
      </w:pPr>
    </w:p>
    <w:p w14:paraId="81000000">
      <w:pPr>
        <w:widowControl w:val="1"/>
        <w:numPr>
          <w:ilvl w:val="0"/>
          <w:numId w:val="1"/>
        </w:numPr>
        <w:tabs>
          <w:tab w:leader="none" w:pos="426" w:val="left"/>
        </w:tabs>
        <w:ind w:firstLine="0" w:left="0" w:right="-187"/>
        <w:jc w:val="center"/>
        <w:rPr>
          <w:b w:val="1"/>
          <w:sz w:val="28"/>
        </w:rPr>
      </w:pPr>
      <w:r>
        <w:rPr>
          <w:b w:val="1"/>
          <w:sz w:val="28"/>
        </w:rPr>
        <w:t>Обеспечение безопасности участников и зрителей Мероприятия</w:t>
      </w:r>
    </w:p>
    <w:p w14:paraId="82000000">
      <w:pPr>
        <w:widowControl w:val="1"/>
        <w:tabs>
          <w:tab w:leader="none" w:pos="426" w:val="left"/>
        </w:tabs>
        <w:ind w:firstLine="357"/>
        <w:jc w:val="center"/>
        <w:rPr>
          <w:b w:val="1"/>
          <w:sz w:val="28"/>
        </w:rPr>
      </w:pPr>
    </w:p>
    <w:p w14:paraId="83000000">
      <w:pPr>
        <w:widowControl w:val="1"/>
        <w:numPr>
          <w:ilvl w:val="1"/>
          <w:numId w:val="1"/>
        </w:numPr>
        <w:ind w:firstLine="709" w:left="0"/>
        <w:jc w:val="both"/>
        <w:rPr>
          <w:sz w:val="28"/>
        </w:rPr>
      </w:pPr>
      <w:r>
        <w:rPr>
          <w:sz w:val="28"/>
        </w:rPr>
        <w:t xml:space="preserve">Обеспечение безопасности участников и зрителей Мероприятия осуществляется в соответствии с: </w:t>
      </w:r>
    </w:p>
    <w:p w14:paraId="84000000">
      <w:pPr>
        <w:widowControl w:val="1"/>
        <w:numPr>
          <w:ilvl w:val="0"/>
          <w:numId w:val="3"/>
        </w:numPr>
        <w:tabs>
          <w:tab w:leader="none" w:pos="993" w:val="left"/>
          <w:tab w:leader="none" w:pos="1276" w:val="left"/>
        </w:tabs>
        <w:ind w:firstLine="709" w:left="0"/>
        <w:contextualSpacing w:val="1"/>
        <w:jc w:val="both"/>
        <w:rPr>
          <w:sz w:val="28"/>
        </w:rPr>
      </w:pPr>
      <w:r>
        <w:rPr>
          <w:sz w:val="28"/>
        </w:rPr>
        <w:t>порядком организации и проведения официальных физкультурных, спортивных и массовых спортивно-зрелищных мероприятий, а также официальных значимых физкультурных, спортивных и массовых спортивно-зрелищных мероприятий города Москвы, утвержденным постановлением Правительства Москвы от 30.08.2011 г. № 390-ПП;</w:t>
      </w:r>
    </w:p>
    <w:p w14:paraId="85000000">
      <w:pPr>
        <w:widowControl w:val="1"/>
        <w:numPr>
          <w:ilvl w:val="0"/>
          <w:numId w:val="3"/>
        </w:numPr>
        <w:tabs>
          <w:tab w:leader="none" w:pos="993" w:val="left"/>
          <w:tab w:leader="none" w:pos="1276" w:val="left"/>
        </w:tabs>
        <w:ind w:firstLine="709" w:left="0"/>
        <w:contextualSpacing w:val="1"/>
        <w:jc w:val="both"/>
        <w:rPr>
          <w:sz w:val="28"/>
        </w:rPr>
      </w:pPr>
      <w:r>
        <w:rPr>
          <w:sz w:val="28"/>
        </w:rPr>
        <w:t xml:space="preserve">временным положением о порядке организации и проведения массовых культурно-просветительных, театрально-зрелищных, спортивных и рекламных мероприятий в г. Москве, утвержденным распоряжением Мэра Москвы </w:t>
      </w:r>
      <w:r>
        <w:rPr>
          <w:sz w:val="28"/>
        </w:rPr>
        <w:br/>
      </w:r>
      <w:r>
        <w:rPr>
          <w:sz w:val="28"/>
        </w:rPr>
        <w:t>от 5.10.2000 г. № 1054-РМ;</w:t>
      </w:r>
    </w:p>
    <w:p w14:paraId="86000000">
      <w:pPr>
        <w:widowControl w:val="1"/>
        <w:numPr>
          <w:ilvl w:val="0"/>
          <w:numId w:val="3"/>
        </w:numPr>
        <w:tabs>
          <w:tab w:leader="none" w:pos="993" w:val="left"/>
          <w:tab w:leader="none" w:pos="1276" w:val="left"/>
        </w:tabs>
        <w:ind w:firstLine="709" w:left="0"/>
        <w:contextualSpacing w:val="1"/>
        <w:jc w:val="both"/>
        <w:rPr>
          <w:sz w:val="28"/>
        </w:rPr>
      </w:pPr>
      <w:r>
        <w:rPr>
          <w:sz w:val="28"/>
        </w:rPr>
        <w:t xml:space="preserve">приказом Министерства здравоохранения Российской Федерации </w:t>
      </w:r>
      <w:r>
        <w:rPr>
          <w:sz w:val="28"/>
        </w:rPr>
        <w:br/>
      </w:r>
      <w:r>
        <w:rPr>
          <w:sz w:val="28"/>
        </w:rPr>
        <w:t xml:space="preserve">от 19 мая 2026 г. № 484н «Об утверждении порядка организации оказания медицинской помощи лицам, занимающимся физической культурой и спортом </w:t>
      </w:r>
      <w:r>
        <w:rPr>
          <w:sz w:val="28"/>
        </w:rPr>
        <w:br/>
      </w:r>
      <w:r>
        <w:rPr>
          <w:sz w:val="28"/>
        </w:rPr>
        <w:t xml:space="preserve">(в том числе при подготовке и проведении физкультурных мероприятий </w:t>
      </w:r>
      <w:r>
        <w:rPr>
          <w:sz w:val="28"/>
        </w:rPr>
        <w:br/>
      </w:r>
      <w:r>
        <w:rPr>
          <w:sz w:val="28"/>
        </w:rPr>
        <w:t xml:space="preserve">и спортивных мероприятий), включая порядок медицинского осмотра лиц, желающих пройти спортивную подготовку, заниматься физической культурой </w:t>
      </w:r>
      <w:r>
        <w:rPr>
          <w:sz w:val="28"/>
        </w:rPr>
        <w:br/>
      </w:r>
      <w:r>
        <w:rPr>
          <w:sz w:val="28"/>
        </w:rPr>
        <w:t xml:space="preserve">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w:t>
      </w:r>
      <w:r>
        <w:rPr>
          <w:sz w:val="28"/>
        </w:rPr>
        <w:br/>
      </w:r>
      <w:r>
        <w:rPr>
          <w:sz w:val="28"/>
        </w:rPr>
        <w:t>и спортивных мероприятиях»;</w:t>
      </w:r>
    </w:p>
    <w:p w14:paraId="87000000">
      <w:pPr>
        <w:widowControl w:val="1"/>
        <w:numPr>
          <w:ilvl w:val="0"/>
          <w:numId w:val="3"/>
        </w:numPr>
        <w:tabs>
          <w:tab w:leader="none" w:pos="993" w:val="left"/>
          <w:tab w:leader="none" w:pos="1276" w:val="left"/>
        </w:tabs>
        <w:ind w:firstLine="709" w:left="0"/>
        <w:contextualSpacing w:val="1"/>
        <w:jc w:val="both"/>
        <w:rPr>
          <w:sz w:val="28"/>
        </w:rPr>
      </w:pPr>
      <w:r>
        <w:rPr>
          <w:sz w:val="28"/>
        </w:rPr>
        <w:t xml:space="preserve">постановлением Правительства Российской Федерации от 18 апреля </w:t>
      </w:r>
      <w:r>
        <w:rPr>
          <w:sz w:val="28"/>
        </w:rPr>
        <w:br/>
      </w:r>
      <w:r>
        <w:rPr>
          <w:sz w:val="28"/>
        </w:rPr>
        <w:t xml:space="preserve">2014 г. № 353 «Об утверждении Правил обеспечения безопасности </w:t>
      </w:r>
      <w:r>
        <w:rPr>
          <w:sz w:val="28"/>
        </w:rPr>
        <w:br/>
      </w:r>
      <w:r>
        <w:rPr>
          <w:sz w:val="28"/>
        </w:rPr>
        <w:t>при проведении официальных спортивных соревнований»;</w:t>
      </w:r>
    </w:p>
    <w:p w14:paraId="88000000">
      <w:pPr>
        <w:widowControl w:val="1"/>
        <w:numPr>
          <w:ilvl w:val="0"/>
          <w:numId w:val="3"/>
        </w:numPr>
        <w:tabs>
          <w:tab w:leader="none" w:pos="993" w:val="left"/>
          <w:tab w:leader="none" w:pos="1276" w:val="left"/>
        </w:tabs>
        <w:ind w:firstLine="709" w:left="0"/>
        <w:contextualSpacing w:val="1"/>
        <w:jc w:val="both"/>
        <w:rPr>
          <w:sz w:val="28"/>
        </w:rPr>
      </w:pPr>
      <w:r>
        <w:rPr>
          <w:sz w:val="28"/>
        </w:rPr>
        <w:t xml:space="preserve">постановлением Правительства Российской Федерации от 25 марта </w:t>
      </w:r>
      <w:r>
        <w:rPr>
          <w:sz w:val="28"/>
        </w:rPr>
        <w:br/>
      </w:r>
      <w:r>
        <w:rPr>
          <w:sz w:val="28"/>
        </w:rPr>
        <w:t>2015 г. №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14:paraId="89000000">
      <w:pPr>
        <w:widowControl w:val="1"/>
        <w:numPr>
          <w:ilvl w:val="0"/>
          <w:numId w:val="3"/>
        </w:numPr>
        <w:tabs>
          <w:tab w:leader="none" w:pos="993" w:val="left"/>
          <w:tab w:leader="none" w:pos="1276" w:val="left"/>
        </w:tabs>
        <w:ind w:firstLine="709" w:left="0"/>
        <w:contextualSpacing w:val="1"/>
        <w:jc w:val="both"/>
        <w:rPr>
          <w:sz w:val="28"/>
        </w:rPr>
      </w:pPr>
      <w:r>
        <w:rPr>
          <w:sz w:val="28"/>
        </w:rPr>
        <w:t>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 утвержденным Минспортом России и Роспотребнадзором 31 июля 2020 г. (с изменениями и дополнениями) и в соответствии с Постановлением Главного государственного санитарного врача Российской Федерации «Об отдельных положениях постановлений Главного государственного санитарного врача Российской Федерации по вопросам, связанным с распространением новой коронавирусной инфекции (COVID-19)» от 20 июня 2022 г. № 18.</w:t>
      </w:r>
    </w:p>
    <w:p w14:paraId="8A000000">
      <w:pPr>
        <w:pStyle w:val="Style_2"/>
        <w:widowControl w:val="1"/>
        <w:numPr>
          <w:ilvl w:val="1"/>
          <w:numId w:val="1"/>
        </w:numPr>
        <w:ind w:firstLine="709" w:left="0"/>
        <w:jc w:val="both"/>
        <w:rPr>
          <w:rFonts w:ascii="Times New Roman" w:hAnsi="Times New Roman"/>
          <w:sz w:val="28"/>
          <w:lang w:val="ru-RU"/>
        </w:rPr>
      </w:pPr>
      <w:r>
        <w:rPr>
          <w:rFonts w:ascii="Times New Roman" w:hAnsi="Times New Roman"/>
          <w:sz w:val="28"/>
          <w:lang w:val="ru-RU"/>
        </w:rPr>
        <w:t>Мероприятие проводится на трассе, соответствующей требованиям нормативно-правовых актов, действующих на территории Российской Федерации и направленных на обеспечение общественного порядка и безопасности участников и зрителей.</w:t>
      </w:r>
    </w:p>
    <w:p w14:paraId="8B000000">
      <w:pPr>
        <w:pStyle w:val="Style_2"/>
        <w:widowControl w:val="1"/>
        <w:numPr>
          <w:ilvl w:val="1"/>
          <w:numId w:val="1"/>
        </w:numPr>
        <w:ind w:firstLine="709" w:left="0"/>
        <w:jc w:val="both"/>
        <w:rPr>
          <w:rFonts w:ascii="Times New Roman" w:hAnsi="Times New Roman"/>
          <w:sz w:val="28"/>
          <w:lang w:val="ru-RU"/>
        </w:rPr>
      </w:pPr>
      <w:r>
        <w:rPr>
          <w:rFonts w:ascii="Times New Roman" w:hAnsi="Times New Roman"/>
          <w:sz w:val="28"/>
          <w:lang w:val="ru-RU"/>
        </w:rPr>
        <w:t xml:space="preserve">Безопасность и охрана общественного порядка во время проведения Мероприятия будут обеспечиваться силами ОМВД России по г. Москве </w:t>
      </w:r>
      <w:r>
        <w:rPr>
          <w:rFonts w:ascii="Times New Roman" w:hAnsi="Times New Roman"/>
          <w:sz w:val="28"/>
          <w:lang w:val="ru-RU"/>
        </w:rPr>
        <w:br/>
      </w:r>
      <w:r>
        <w:rPr>
          <w:rFonts w:ascii="Times New Roman" w:hAnsi="Times New Roman"/>
          <w:sz w:val="28"/>
          <w:lang w:val="ru-RU"/>
        </w:rPr>
        <w:t>при взаимодействии сотрудников частного охранного предприятия.</w:t>
      </w:r>
    </w:p>
    <w:p w14:paraId="8C000000">
      <w:pPr>
        <w:pStyle w:val="Style_2"/>
        <w:widowControl w:val="1"/>
        <w:numPr>
          <w:ilvl w:val="1"/>
          <w:numId w:val="1"/>
        </w:numPr>
        <w:ind w:firstLine="709" w:left="0"/>
        <w:jc w:val="both"/>
        <w:rPr>
          <w:rFonts w:ascii="Times New Roman" w:hAnsi="Times New Roman"/>
          <w:sz w:val="28"/>
          <w:lang w:val="ru-RU"/>
        </w:rPr>
      </w:pPr>
      <w:r>
        <w:rPr>
          <w:rFonts w:ascii="Times New Roman" w:hAnsi="Times New Roman"/>
          <w:sz w:val="28"/>
          <w:lang w:val="ru-RU"/>
        </w:rPr>
        <w:t xml:space="preserve">Организаторы Мероприятия не несут ответственность за потерю жизни или получение травмы участником, утрату или повреждение собственности участника, а также за любой физический ущерб участника, произошедший </w:t>
      </w:r>
      <w:r>
        <w:rPr>
          <w:rFonts w:ascii="Times New Roman" w:hAnsi="Times New Roman"/>
          <w:sz w:val="28"/>
          <w:lang w:val="ru-RU"/>
        </w:rPr>
        <w:br/>
      </w:r>
      <w:r>
        <w:rPr>
          <w:rFonts w:ascii="Times New Roman" w:hAnsi="Times New Roman"/>
          <w:sz w:val="28"/>
          <w:lang w:val="ru-RU"/>
        </w:rPr>
        <w:t>во время Мероприятия. Указанное положение действует до, во время и после официальных дат проведения беговых событий.</w:t>
      </w:r>
    </w:p>
    <w:p w14:paraId="8D000000">
      <w:pPr>
        <w:pStyle w:val="Style_2"/>
        <w:widowControl w:val="1"/>
        <w:numPr>
          <w:ilvl w:val="1"/>
          <w:numId w:val="1"/>
        </w:numPr>
        <w:ind w:firstLine="709" w:left="0"/>
        <w:jc w:val="both"/>
        <w:rPr>
          <w:rFonts w:ascii="Times New Roman" w:hAnsi="Times New Roman"/>
          <w:sz w:val="28"/>
          <w:lang w:val="ru-RU"/>
        </w:rPr>
      </w:pPr>
      <w:r>
        <w:rPr>
          <w:rFonts w:ascii="Times New Roman" w:hAnsi="Times New Roman"/>
          <w:sz w:val="28"/>
          <w:lang w:val="ru-RU"/>
        </w:rPr>
        <w:t xml:space="preserve">Каждый участник обязан самостоятельно следить за своим здоровьем и проходить медицинское обследование на предмет наличия противопоказаний </w:t>
      </w:r>
      <w:r>
        <w:rPr>
          <w:rFonts w:ascii="Times New Roman" w:hAnsi="Times New Roman"/>
          <w:sz w:val="28"/>
          <w:lang w:val="ru-RU"/>
        </w:rPr>
        <w:br/>
      </w:r>
      <w:r>
        <w:rPr>
          <w:rFonts w:ascii="Times New Roman" w:hAnsi="Times New Roman"/>
          <w:sz w:val="28"/>
          <w:lang w:val="ru-RU"/>
        </w:rPr>
        <w:t>к длительным физическим нагрузкам.</w:t>
      </w:r>
    </w:p>
    <w:p w14:paraId="8E000000">
      <w:pPr>
        <w:pStyle w:val="Style_2"/>
        <w:widowControl w:val="1"/>
        <w:numPr>
          <w:ilvl w:val="1"/>
          <w:numId w:val="1"/>
        </w:numPr>
        <w:ind w:firstLine="709" w:left="0"/>
        <w:jc w:val="both"/>
        <w:rPr>
          <w:rFonts w:ascii="Times New Roman" w:hAnsi="Times New Roman"/>
          <w:sz w:val="28"/>
          <w:lang w:val="ru-RU"/>
        </w:rPr>
      </w:pPr>
      <w:r>
        <w:rPr>
          <w:rFonts w:ascii="Times New Roman" w:hAnsi="Times New Roman"/>
          <w:sz w:val="28"/>
          <w:lang w:val="ru-RU"/>
        </w:rPr>
        <w:t>Лицам в возрасте старше 65 лет, лицам с хроническими заболеваниями необходимо соблюдать рекомендации, определяющие комплекс мероприятий, направленных на создание (поддержание) санитарно-эпидемиологического благополучия населения, утвержденные уполномоченными органами и организациями.</w:t>
      </w:r>
    </w:p>
    <w:p w14:paraId="8F000000">
      <w:pPr>
        <w:widowControl w:val="1"/>
        <w:numPr>
          <w:ilvl w:val="1"/>
          <w:numId w:val="1"/>
        </w:numPr>
        <w:ind w:firstLine="709" w:left="0"/>
        <w:jc w:val="both"/>
        <w:rPr>
          <w:sz w:val="28"/>
        </w:rPr>
      </w:pPr>
      <w:r>
        <w:rPr>
          <w:sz w:val="28"/>
        </w:rPr>
        <w:t>В период проведения Мероприятия Ассоциация обеспечивает присутствие квалифицированного медицинского персонала для оказания медицинской помощи.</w:t>
      </w:r>
    </w:p>
    <w:p w14:paraId="90000000">
      <w:pPr>
        <w:widowControl w:val="1"/>
        <w:tabs>
          <w:tab w:leader="none" w:pos="426" w:val="left"/>
        </w:tabs>
        <w:ind/>
        <w:jc w:val="both"/>
        <w:rPr>
          <w:sz w:val="28"/>
        </w:rPr>
      </w:pPr>
    </w:p>
    <w:p w14:paraId="91000000">
      <w:pPr>
        <w:widowControl w:val="1"/>
        <w:numPr>
          <w:ilvl w:val="0"/>
          <w:numId w:val="1"/>
        </w:numPr>
        <w:tabs>
          <w:tab w:leader="none" w:pos="426" w:val="left"/>
        </w:tabs>
        <w:ind w:firstLine="0" w:left="0" w:right="-187"/>
        <w:jc w:val="center"/>
        <w:rPr>
          <w:b w:val="1"/>
          <w:sz w:val="28"/>
        </w:rPr>
      </w:pPr>
      <w:r>
        <w:rPr>
          <w:b w:val="1"/>
          <w:sz w:val="28"/>
        </w:rPr>
        <w:t>Подача заявок на участие в Мероприятии</w:t>
      </w:r>
    </w:p>
    <w:p w14:paraId="92000000">
      <w:pPr>
        <w:widowControl w:val="1"/>
        <w:tabs>
          <w:tab w:leader="none" w:pos="426" w:val="left"/>
        </w:tabs>
        <w:ind w:firstLine="357"/>
        <w:jc w:val="center"/>
        <w:rPr>
          <w:b w:val="1"/>
          <w:sz w:val="28"/>
        </w:rPr>
      </w:pPr>
    </w:p>
    <w:p w14:paraId="93000000">
      <w:pPr>
        <w:widowControl w:val="1"/>
        <w:numPr>
          <w:ilvl w:val="1"/>
          <w:numId w:val="1"/>
        </w:numPr>
        <w:ind w:firstLine="709" w:left="0"/>
        <w:jc w:val="both"/>
        <w:rPr>
          <w:sz w:val="28"/>
        </w:rPr>
      </w:pPr>
      <w:r>
        <w:rPr>
          <w:sz w:val="28"/>
        </w:rPr>
        <w:t xml:space="preserve">Зарегистрированным считается участник, который подал заявку </w:t>
      </w:r>
      <w:r>
        <w:rPr>
          <w:sz w:val="28"/>
        </w:rPr>
        <w:br/>
      </w:r>
      <w:r>
        <w:rPr>
          <w:sz w:val="28"/>
        </w:rPr>
        <w:t xml:space="preserve">на участие на Платформе и получил подтверждение регистрации. Об успешной регистрации участник оповещается смс-сообщением на телефонный номер </w:t>
      </w:r>
      <w:r>
        <w:rPr>
          <w:sz w:val="28"/>
        </w:rPr>
        <w:br/>
      </w:r>
      <w:r>
        <w:rPr>
          <w:sz w:val="28"/>
        </w:rPr>
        <w:t>или письмом на электронный адрес, указанные в процессе регистрации.</w:t>
      </w:r>
    </w:p>
    <w:p w14:paraId="94000000">
      <w:pPr>
        <w:widowControl w:val="1"/>
        <w:numPr>
          <w:ilvl w:val="1"/>
          <w:numId w:val="1"/>
        </w:numPr>
        <w:ind w:firstLine="709" w:left="0"/>
        <w:jc w:val="both"/>
        <w:rPr>
          <w:sz w:val="28"/>
        </w:rPr>
      </w:pPr>
      <w:r>
        <w:rPr>
          <w:sz w:val="28"/>
        </w:rPr>
        <w:t xml:space="preserve">Фамилия, имя и отчество (при наличии) участника при регистрации </w:t>
      </w:r>
      <w:r>
        <w:rPr>
          <w:sz w:val="28"/>
        </w:rPr>
        <w:br/>
      </w:r>
      <w:r>
        <w:rPr>
          <w:sz w:val="28"/>
        </w:rPr>
        <w:t xml:space="preserve">на Платформе должны соответствовать документу, удостоверяющему личность. </w:t>
      </w:r>
      <w:r>
        <w:rPr>
          <w:sz w:val="28"/>
        </w:rPr>
        <w:br/>
      </w:r>
      <w:r>
        <w:rPr>
          <w:sz w:val="28"/>
        </w:rPr>
        <w:t>В противном случае участнику может быть отказано в допуске к беговому событию.</w:t>
      </w:r>
    </w:p>
    <w:p w14:paraId="95000000">
      <w:pPr>
        <w:widowControl w:val="1"/>
        <w:numPr>
          <w:ilvl w:val="1"/>
          <w:numId w:val="1"/>
        </w:numPr>
        <w:ind w:firstLine="709" w:left="0"/>
        <w:jc w:val="both"/>
        <w:rPr>
          <w:sz w:val="28"/>
        </w:rPr>
      </w:pPr>
      <w:r>
        <w:rPr>
          <w:sz w:val="28"/>
        </w:rPr>
        <w:t xml:space="preserve">Электронная регистрация участников завершается в 08:59 </w:t>
      </w:r>
      <w:r>
        <w:rPr>
          <w:sz w:val="28"/>
        </w:rPr>
        <w:br/>
      </w:r>
      <w:r>
        <w:rPr>
          <w:sz w:val="28"/>
        </w:rPr>
        <w:t>по московскому времени за 3 (три) календарных дня до Мероприятия или ранее, если достигнут лимит количества Участников.</w:t>
      </w:r>
    </w:p>
    <w:p w14:paraId="96000000">
      <w:pPr>
        <w:widowControl w:val="1"/>
        <w:numPr>
          <w:ilvl w:val="1"/>
          <w:numId w:val="1"/>
        </w:numPr>
        <w:ind w:firstLine="709" w:left="0"/>
        <w:jc w:val="both"/>
        <w:rPr>
          <w:sz w:val="28"/>
        </w:rPr>
      </w:pPr>
      <w:r>
        <w:rPr>
          <w:sz w:val="28"/>
        </w:rPr>
        <w:t>Регистрация Участников в месте выдачи стартовых пакетов осуществляется в том случае, если лимит количества Участников при электронной регистрации не достигнут, и завершается за 30 минут до старта каждой дистанции в день проведения Мероприятия.</w:t>
      </w:r>
    </w:p>
    <w:p w14:paraId="97000000">
      <w:pPr>
        <w:widowControl w:val="1"/>
        <w:numPr>
          <w:ilvl w:val="1"/>
          <w:numId w:val="1"/>
        </w:numPr>
        <w:ind w:firstLine="709" w:left="0"/>
        <w:jc w:val="both"/>
        <w:rPr>
          <w:sz w:val="28"/>
        </w:rPr>
      </w:pPr>
      <w:r>
        <w:rPr>
          <w:sz w:val="28"/>
        </w:rPr>
        <w:t>По окончании регистрации Участникам присваиваются электронные стартовые номера. Передача электронного стартового номера другому Участнику допускается исключительно в соответствии с правилами делегирования (передачи) права на участие, указанными в договоре – публичной оферте, который Участник заключает при электронной регистрации. Участник должен проходить дистанцию под своим стартовым номером, выданным непосредственно на Мероприятии. Организатор имеет право при выдаче стартового номера поменять его на любой свободный, при этом Организатор обязан учесть изменение номера при формировании стартовых и финишных протоколов.</w:t>
      </w:r>
    </w:p>
    <w:p w14:paraId="98000000">
      <w:pPr>
        <w:widowControl w:val="1"/>
        <w:tabs>
          <w:tab w:leader="none" w:pos="426" w:val="left"/>
        </w:tabs>
        <w:ind/>
        <w:rPr>
          <w:b w:val="1"/>
          <w:sz w:val="28"/>
        </w:rPr>
      </w:pPr>
    </w:p>
    <w:p w14:paraId="99000000">
      <w:pPr>
        <w:widowControl w:val="1"/>
        <w:numPr>
          <w:ilvl w:val="0"/>
          <w:numId w:val="1"/>
        </w:numPr>
        <w:tabs>
          <w:tab w:leader="none" w:pos="426" w:val="left"/>
        </w:tabs>
        <w:ind w:firstLine="0" w:left="0" w:right="-187"/>
        <w:jc w:val="center"/>
        <w:rPr>
          <w:b w:val="1"/>
          <w:sz w:val="28"/>
        </w:rPr>
      </w:pPr>
      <w:r>
        <w:rPr>
          <w:b w:val="1"/>
          <w:sz w:val="28"/>
        </w:rPr>
        <w:t>Программа Мероприятия</w:t>
      </w:r>
    </w:p>
    <w:p w14:paraId="9A000000">
      <w:pPr>
        <w:widowControl w:val="1"/>
        <w:tabs>
          <w:tab w:leader="none" w:pos="426" w:val="left"/>
        </w:tabs>
        <w:ind w:firstLine="357"/>
        <w:jc w:val="center"/>
        <w:rPr>
          <w:b w:val="1"/>
          <w:sz w:val="28"/>
        </w:rPr>
      </w:pPr>
    </w:p>
    <w:p w14:paraId="9B000000">
      <w:pPr>
        <w:widowControl w:val="1"/>
        <w:numPr>
          <w:ilvl w:val="1"/>
          <w:numId w:val="1"/>
        </w:numPr>
        <w:ind w:firstLine="709" w:left="0"/>
        <w:jc w:val="both"/>
        <w:rPr>
          <w:color w:val="000000"/>
          <w:sz w:val="28"/>
        </w:rPr>
      </w:pPr>
      <w:r>
        <w:rPr>
          <w:color w:val="000000"/>
          <w:sz w:val="28"/>
        </w:rPr>
        <w:t>Расписание Мероприятия, описание трассы, лимит количества Участников и другая информация, имеющая непосредственную ценность для Участников, будет опубликована на Платформе не позднее 7 (семи) календарных дней до даты проведения Мероприятия.</w:t>
      </w:r>
    </w:p>
    <w:p w14:paraId="9C000000">
      <w:pPr>
        <w:widowControl w:val="1"/>
        <w:numPr>
          <w:ilvl w:val="1"/>
          <w:numId w:val="1"/>
        </w:numPr>
        <w:ind w:firstLine="709" w:left="0"/>
        <w:jc w:val="both"/>
        <w:rPr>
          <w:color w:val="000000"/>
          <w:sz w:val="28"/>
        </w:rPr>
      </w:pPr>
      <w:r>
        <w:rPr>
          <w:color w:val="000000"/>
          <w:sz w:val="28"/>
        </w:rPr>
        <w:t>Организаторы определяют лимит Участников на каждую дистанцию индивидуально и оставляют за собой право вносить изменения.</w:t>
      </w:r>
    </w:p>
    <w:p w14:paraId="9D000000">
      <w:pPr>
        <w:widowControl w:val="1"/>
        <w:numPr>
          <w:ilvl w:val="1"/>
          <w:numId w:val="1"/>
        </w:numPr>
        <w:ind w:firstLine="709" w:left="0"/>
        <w:jc w:val="both"/>
        <w:rPr>
          <w:color w:val="000000"/>
          <w:sz w:val="28"/>
        </w:rPr>
      </w:pPr>
      <w:r>
        <w:rPr>
          <w:color w:val="000000"/>
          <w:sz w:val="28"/>
        </w:rPr>
        <w:t xml:space="preserve">Определение победителей и призеров Мероприятия осуществляется </w:t>
      </w:r>
      <w:r>
        <w:rPr>
          <w:color w:val="000000"/>
          <w:sz w:val="28"/>
        </w:rPr>
        <w:br/>
      </w:r>
      <w:r>
        <w:rPr>
          <w:color w:val="000000"/>
          <w:sz w:val="28"/>
        </w:rPr>
        <w:t>в соответствии с правилами вида спорта «легкая атлетика», утвержденными приказом Минспорта России от 09 марта 2023 г. № 153.</w:t>
      </w:r>
    </w:p>
    <w:p w14:paraId="9E000000">
      <w:pPr>
        <w:widowControl w:val="1"/>
        <w:numPr>
          <w:ilvl w:val="1"/>
          <w:numId w:val="1"/>
        </w:numPr>
        <w:ind w:firstLine="709" w:left="0"/>
        <w:jc w:val="both"/>
        <w:rPr>
          <w:color w:val="000000"/>
          <w:sz w:val="28"/>
        </w:rPr>
      </w:pPr>
      <w:r>
        <w:rPr>
          <w:color w:val="000000"/>
          <w:sz w:val="28"/>
        </w:rPr>
        <w:t>Подведение итогов забега на 411 м проводится по возрастным категориям: 1 место (мальчики и девочки 4-6 лет, 7-9 лет, 10-13 лет).</w:t>
      </w:r>
    </w:p>
    <w:p w14:paraId="9F000000">
      <w:pPr>
        <w:widowControl w:val="1"/>
        <w:numPr>
          <w:ilvl w:val="1"/>
          <w:numId w:val="1"/>
        </w:numPr>
        <w:ind w:firstLine="709" w:left="0"/>
        <w:jc w:val="both"/>
        <w:rPr>
          <w:color w:val="000000"/>
          <w:sz w:val="28"/>
        </w:rPr>
      </w:pPr>
      <w:r>
        <w:rPr>
          <w:color w:val="000000"/>
          <w:sz w:val="28"/>
        </w:rPr>
        <w:t xml:space="preserve">Подведение итогов забега на 5 км проводится в абсолютном зачете: </w:t>
      </w:r>
      <w:r>
        <w:rPr>
          <w:color w:val="000000"/>
          <w:sz w:val="28"/>
        </w:rPr>
        <w:br/>
      </w:r>
      <w:r>
        <w:rPr>
          <w:color w:val="000000"/>
          <w:sz w:val="28"/>
        </w:rPr>
        <w:t>1–3 места (мужчины и женщины).</w:t>
      </w:r>
    </w:p>
    <w:p w14:paraId="A0000000">
      <w:pPr>
        <w:widowControl w:val="1"/>
        <w:numPr>
          <w:ilvl w:val="1"/>
          <w:numId w:val="1"/>
        </w:numPr>
        <w:ind w:firstLine="709" w:left="0"/>
        <w:jc w:val="both"/>
        <w:rPr>
          <w:color w:val="000000"/>
          <w:sz w:val="28"/>
        </w:rPr>
      </w:pPr>
      <w:r>
        <w:rPr>
          <w:color w:val="000000"/>
          <w:sz w:val="28"/>
        </w:rPr>
        <w:t>Подведение итогов забега на 10 км проводится в абсолютном зачете: 1–3 места (мужчины и женщины).</w:t>
      </w:r>
    </w:p>
    <w:p w14:paraId="A1000000">
      <w:pPr>
        <w:widowControl w:val="1"/>
        <w:numPr>
          <w:ilvl w:val="1"/>
          <w:numId w:val="1"/>
        </w:numPr>
        <w:ind w:firstLine="709" w:left="0"/>
        <w:jc w:val="both"/>
        <w:rPr>
          <w:color w:val="000000"/>
          <w:sz w:val="28"/>
        </w:rPr>
      </w:pPr>
      <w:r>
        <w:rPr>
          <w:color w:val="000000"/>
          <w:sz w:val="28"/>
        </w:rPr>
        <w:t>При подведении итогов для идентификации Участников Организаторы вправе потребовать предоставить для обозрения документ, подтверждающий личность и возраст Участника. Отказ в предоставлении документа может являться основанием для дисквалификации Участника.</w:t>
      </w:r>
    </w:p>
    <w:p w14:paraId="A2000000">
      <w:pPr>
        <w:widowControl w:val="1"/>
        <w:numPr>
          <w:ilvl w:val="1"/>
          <w:numId w:val="1"/>
        </w:numPr>
        <w:ind w:firstLine="709" w:left="0"/>
        <w:jc w:val="both"/>
        <w:rPr>
          <w:color w:val="000000"/>
          <w:sz w:val="28"/>
        </w:rPr>
      </w:pPr>
      <w:r>
        <w:rPr>
          <w:color w:val="000000"/>
          <w:sz w:val="28"/>
        </w:rPr>
        <w:t>Участники, занявшие 1 место на дистанции 411 м в каждой возрастной категории (отдельно среди мальчиков и девочек), награждаются медалями и дипломами ВФЛА.</w:t>
      </w:r>
    </w:p>
    <w:p w14:paraId="A3000000">
      <w:pPr>
        <w:widowControl w:val="1"/>
        <w:numPr>
          <w:ilvl w:val="1"/>
          <w:numId w:val="1"/>
        </w:numPr>
        <w:ind w:firstLine="709" w:left="0"/>
        <w:jc w:val="both"/>
        <w:rPr>
          <w:color w:val="000000"/>
          <w:sz w:val="28"/>
        </w:rPr>
      </w:pPr>
      <w:r>
        <w:rPr>
          <w:color w:val="000000"/>
          <w:sz w:val="28"/>
        </w:rPr>
        <w:t xml:space="preserve">Участники, занявшие 1, 2, 3 места в абсолютном зачете (отдельно среди мужчин и женщин) на дистанциях 5 км и 10 км, награждаются кубками </w:t>
      </w:r>
      <w:r>
        <w:rPr>
          <w:color w:val="000000"/>
          <w:sz w:val="28"/>
        </w:rPr>
        <w:br/>
      </w:r>
      <w:r>
        <w:rPr>
          <w:color w:val="000000"/>
          <w:sz w:val="28"/>
        </w:rPr>
        <w:t>и дипломами ВФЛА.</w:t>
      </w:r>
    </w:p>
    <w:p w14:paraId="A4000000">
      <w:pPr>
        <w:widowControl w:val="1"/>
        <w:numPr>
          <w:ilvl w:val="1"/>
          <w:numId w:val="1"/>
        </w:numPr>
        <w:ind w:firstLine="709" w:left="0"/>
        <w:jc w:val="both"/>
        <w:rPr>
          <w:color w:val="000000"/>
          <w:sz w:val="28"/>
        </w:rPr>
      </w:pPr>
      <w:r>
        <w:rPr>
          <w:color w:val="000000"/>
          <w:sz w:val="28"/>
        </w:rPr>
        <w:t>Все участники награждаются сувенирами с памятной символикой Мероприятия.</w:t>
      </w:r>
    </w:p>
    <w:p w14:paraId="A5000000">
      <w:pPr>
        <w:widowControl w:val="1"/>
        <w:numPr>
          <w:ilvl w:val="1"/>
          <w:numId w:val="1"/>
        </w:numPr>
        <w:ind w:firstLine="709" w:left="0"/>
        <w:jc w:val="both"/>
        <w:rPr>
          <w:color w:val="000000"/>
          <w:sz w:val="28"/>
        </w:rPr>
      </w:pPr>
      <w:r>
        <w:rPr>
          <w:color w:val="000000"/>
          <w:sz w:val="28"/>
        </w:rPr>
        <w:t>Партнерами и спонсорами Мероприятия могут быть учреждены специальные номинации и призы по согласованию с Организаторами.</w:t>
      </w:r>
    </w:p>
    <w:p w14:paraId="A6000000">
      <w:pPr>
        <w:widowControl w:val="1"/>
        <w:ind w:left="709"/>
        <w:jc w:val="both"/>
        <w:rPr>
          <w:color w:val="000000"/>
          <w:sz w:val="28"/>
        </w:rPr>
      </w:pPr>
    </w:p>
    <w:p w14:paraId="A7000000"/>
    <w:sectPr>
      <w:pgSz w:h="16838" w:orient="portrait" w:w="11906"/>
      <w:pgMar w:bottom="568" w:footer="709" w:gutter="0" w:header="567" w:left="1134" w:right="851"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14="http://schemas.microsoft.com/office/powerpoint/2010/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hanging="420" w:left="780"/>
      </w:pPr>
    </w:lvl>
    <w:lvl w:ilvl="1">
      <w:start w:val="1"/>
      <w:numFmt w:val="decimal"/>
      <w:lvlText w:val="%1.%2."/>
      <w:lvlJc w:val="left"/>
      <w:pPr>
        <w:widowControl w:val="1"/>
        <w:ind w:hanging="720" w:left="5257"/>
      </w:pPr>
      <w:rPr>
        <w:b w:val="1"/>
        <w:color w:val="000000"/>
      </w:rPr>
    </w:lvl>
    <w:lvl w:ilvl="2">
      <w:start w:val="1"/>
      <w:numFmt w:val="decimal"/>
      <w:lvlText w:val="%1.%2.%3."/>
      <w:lvlJc w:val="left"/>
      <w:pPr>
        <w:widowControl w:val="1"/>
        <w:ind w:hanging="720" w:left="1778"/>
      </w:pPr>
    </w:lvl>
    <w:lvl w:ilvl="3">
      <w:start w:val="1"/>
      <w:numFmt w:val="decimal"/>
      <w:lvlText w:val="%1.%2.%3.%4."/>
      <w:lvlJc w:val="left"/>
      <w:pPr>
        <w:widowControl w:val="1"/>
        <w:ind w:hanging="1080" w:left="2487"/>
      </w:pPr>
    </w:lvl>
    <w:lvl w:ilvl="4">
      <w:start w:val="1"/>
      <w:numFmt w:val="decimal"/>
      <w:lvlText w:val="%1.%2.%3.%4.%5."/>
      <w:lvlJc w:val="left"/>
      <w:pPr>
        <w:widowControl w:val="1"/>
        <w:ind w:hanging="1080" w:left="2836"/>
      </w:pPr>
    </w:lvl>
    <w:lvl w:ilvl="5">
      <w:start w:val="1"/>
      <w:numFmt w:val="decimal"/>
      <w:lvlText w:val="%1.%2.%3.%4.%5.%6."/>
      <w:lvlJc w:val="left"/>
      <w:pPr>
        <w:widowControl w:val="1"/>
        <w:ind w:hanging="1440" w:left="3545"/>
      </w:pPr>
    </w:lvl>
    <w:lvl w:ilvl="6">
      <w:start w:val="1"/>
      <w:numFmt w:val="decimal"/>
      <w:lvlText w:val="%1.%2.%3.%4.%5.%6.%7."/>
      <w:lvlJc w:val="left"/>
      <w:pPr>
        <w:widowControl w:val="1"/>
        <w:ind w:hanging="1800" w:left="4254"/>
      </w:pPr>
    </w:lvl>
    <w:lvl w:ilvl="7">
      <w:start w:val="1"/>
      <w:numFmt w:val="decimal"/>
      <w:lvlText w:val="%1.%2.%3.%4.%5.%6.%7.%8."/>
      <w:lvlJc w:val="left"/>
      <w:pPr>
        <w:widowControl w:val="1"/>
        <w:ind w:hanging="1800" w:left="4603"/>
      </w:pPr>
    </w:lvl>
    <w:lvl w:ilvl="8">
      <w:start w:val="1"/>
      <w:numFmt w:val="decimal"/>
      <w:lvlText w:val="%1.%2.%3.%4.%5.%6.%7.%8.%9."/>
      <w:lvlJc w:val="left"/>
      <w:pPr>
        <w:widowControl w:val="1"/>
        <w:ind w:hanging="2160" w:left="5312"/>
      </w:pPr>
    </w:lvl>
  </w:abstractNum>
  <w:abstractNum w:abstractNumId="1">
    <w:lvl w:ilvl="0">
      <w:start w:val="1"/>
      <w:numFmt w:val="bullet"/>
      <w:lvlText w:val=""/>
      <w:lvlJc w:val="left"/>
      <w:pPr>
        <w:widowControl w:val="1"/>
        <w:ind w:hanging="360" w:left="1429"/>
      </w:pPr>
      <w:rPr>
        <w:rFonts w:ascii="Symbol" w:hAnsi="Symbol"/>
      </w:rPr>
    </w:lvl>
    <w:lvl w:ilvl="1">
      <w:start w:val="1"/>
      <w:numFmt w:val="bullet"/>
      <w:lvlText w:val="o"/>
      <w:lvlJc w:val="left"/>
      <w:pPr>
        <w:widowControl w:val="1"/>
        <w:ind w:hanging="360" w:left="2149"/>
      </w:pPr>
      <w:rPr>
        <w:rFonts w:ascii="Courier New" w:hAnsi="Courier New"/>
      </w:rPr>
    </w:lvl>
    <w:lvl w:ilvl="2">
      <w:start w:val="1"/>
      <w:numFmt w:val="bullet"/>
      <w:lvlText w:val=""/>
      <w:lvlJc w:val="left"/>
      <w:pPr>
        <w:widowControl w:val="1"/>
        <w:ind w:hanging="360" w:left="2869"/>
      </w:pPr>
      <w:rPr>
        <w:rFonts w:ascii="Wingdings" w:hAnsi="Wingdings"/>
      </w:rPr>
    </w:lvl>
    <w:lvl w:ilvl="3">
      <w:start w:val="1"/>
      <w:numFmt w:val="bullet"/>
      <w:lvlText w:val=""/>
      <w:lvlJc w:val="left"/>
      <w:pPr>
        <w:widowControl w:val="1"/>
        <w:ind w:hanging="360" w:left="3589"/>
      </w:pPr>
      <w:rPr>
        <w:rFonts w:ascii="Symbol" w:hAnsi="Symbol"/>
      </w:rPr>
    </w:lvl>
    <w:lvl w:ilvl="4">
      <w:start w:val="1"/>
      <w:numFmt w:val="bullet"/>
      <w:lvlText w:val="o"/>
      <w:lvlJc w:val="left"/>
      <w:pPr>
        <w:widowControl w:val="1"/>
        <w:ind w:hanging="360" w:left="4309"/>
      </w:pPr>
      <w:rPr>
        <w:rFonts w:ascii="Courier New" w:hAnsi="Courier New"/>
      </w:rPr>
    </w:lvl>
    <w:lvl w:ilvl="5">
      <w:start w:val="1"/>
      <w:numFmt w:val="bullet"/>
      <w:lvlText w:val=""/>
      <w:lvlJc w:val="left"/>
      <w:pPr>
        <w:widowControl w:val="1"/>
        <w:ind w:hanging="360" w:left="5029"/>
      </w:pPr>
      <w:rPr>
        <w:rFonts w:ascii="Wingdings" w:hAnsi="Wingdings"/>
      </w:rPr>
    </w:lvl>
    <w:lvl w:ilvl="6">
      <w:start w:val="1"/>
      <w:numFmt w:val="bullet"/>
      <w:lvlText w:val=""/>
      <w:lvlJc w:val="left"/>
      <w:pPr>
        <w:widowControl w:val="1"/>
        <w:ind w:hanging="360" w:left="5749"/>
      </w:pPr>
      <w:rPr>
        <w:rFonts w:ascii="Symbol" w:hAnsi="Symbol"/>
      </w:rPr>
    </w:lvl>
    <w:lvl w:ilvl="7">
      <w:start w:val="1"/>
      <w:numFmt w:val="bullet"/>
      <w:lvlText w:val="o"/>
      <w:lvlJc w:val="left"/>
      <w:pPr>
        <w:widowControl w:val="1"/>
        <w:ind w:hanging="360" w:left="6469"/>
      </w:pPr>
      <w:rPr>
        <w:rFonts w:ascii="Courier New" w:hAnsi="Courier New"/>
      </w:rPr>
    </w:lvl>
    <w:lvl w:ilvl="8">
      <w:start w:val="1"/>
      <w:numFmt w:val="bullet"/>
      <w:lvlText w:val=""/>
      <w:lvlJc w:val="left"/>
      <w:pPr>
        <w:widowControl w:val="1"/>
        <w:ind w:hanging="360" w:left="7189"/>
      </w:pPr>
      <w:rPr>
        <w:rFonts w:ascii="Wingdings" w:hAnsi="Wingdings"/>
      </w:rPr>
    </w:lvl>
  </w:abstractNum>
  <w:abstractNum w:abstractNumId="2">
    <w:lvl w:ilvl="0">
      <w:start w:val="1"/>
      <w:numFmt w:val="bullet"/>
      <w:lvlText w:val=""/>
      <w:lvlJc w:val="left"/>
      <w:pPr>
        <w:widowControl w:val="1"/>
        <w:ind w:hanging="360" w:left="720"/>
      </w:pPr>
      <w:rPr>
        <w:rFonts w:ascii="Symbol" w:hAnsi="Symbol"/>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num w:numId="1">
    <w:abstractNumId w:val="0"/>
  </w:num>
  <w:num w:numId="2">
    <w:abstractNumId w:val="1"/>
  </w:num>
  <w:num w:numId="3">
    <w:abstractNumId w:val="2"/>
  </w:num>
</w:numbering>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14="http://schemas.microsoft.com/office/powerpoint/2010/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14="http://schemas.microsoft.com/office/powerpoint/2010/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lang w:val="ru-RU"/>
      </w:rPr>
    </w:rPrDefault>
    <w:pPrDefault>
      <w:pPr>
        <w:widowControl w:val="1"/>
        <w:spacing w:after="200" w:before="0" w:line="276"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pPr>
      <w:widowControl w:val="1"/>
      <w:spacing w:after="0" w:line="240" w:lineRule="auto"/>
      <w:ind/>
    </w:pPr>
    <w:rPr>
      <w:rFonts w:ascii="Times New Roman" w:hAnsi="Times New Roman"/>
      <w:sz w:val="20"/>
    </w:rPr>
  </w:style>
  <w:style w:default="1" w:styleId="Style_3_ch" w:type="character">
    <w:name w:val="Normal"/>
    <w:link w:val="Style_3"/>
    <w:rPr>
      <w:rFonts w:ascii="Times New Roman" w:hAnsi="Times New Roman"/>
      <w:sz w:val="20"/>
    </w:rPr>
  </w:style>
  <w:style w:styleId="Style_4" w:type="paragraph">
    <w:name w:val="toc 2"/>
    <w:next w:val="Style_3"/>
    <w:link w:val="Style_4_ch"/>
    <w:uiPriority w:val="39"/>
    <w:pPr>
      <w:widowControl w:val="1"/>
      <w:ind w:left="200"/>
    </w:pPr>
    <w:rPr>
      <w:rFonts w:ascii="XO Thames" w:hAnsi="XO Thames"/>
      <w:sz w:val="28"/>
    </w:rPr>
  </w:style>
  <w:style w:styleId="Style_4_ch" w:type="character">
    <w:name w:val="toc 2"/>
    <w:link w:val="Style_4"/>
    <w:rPr>
      <w:rFonts w:ascii="XO Thames" w:hAnsi="XO Thames"/>
      <w:sz w:val="28"/>
    </w:rPr>
  </w:style>
  <w:style w:styleId="Style_5" w:type="paragraph">
    <w:name w:val="toc 4"/>
    <w:next w:val="Style_3"/>
    <w:link w:val="Style_5_ch"/>
    <w:uiPriority w:val="39"/>
    <w:pPr>
      <w:widowControl w:val="1"/>
      <w:ind w:left="600"/>
    </w:pPr>
    <w:rPr>
      <w:rFonts w:ascii="XO Thames" w:hAnsi="XO Thames"/>
      <w:sz w:val="28"/>
    </w:rPr>
  </w:style>
  <w:style w:styleId="Style_5_ch" w:type="character">
    <w:name w:val="toc 4"/>
    <w:link w:val="Style_5"/>
    <w:rPr>
      <w:rFonts w:ascii="XO Thames" w:hAnsi="XO Thames"/>
      <w:sz w:val="28"/>
    </w:rPr>
  </w:style>
  <w:style w:styleId="Style_6" w:type="paragraph">
    <w:name w:val="toc 6"/>
    <w:next w:val="Style_3"/>
    <w:link w:val="Style_6_ch"/>
    <w:uiPriority w:val="39"/>
    <w:pPr>
      <w:widowControl w:val="1"/>
      <w:ind w:left="1000"/>
    </w:pPr>
    <w:rPr>
      <w:rFonts w:ascii="XO Thames" w:hAnsi="XO Thames"/>
      <w:sz w:val="28"/>
    </w:rPr>
  </w:style>
  <w:style w:styleId="Style_6_ch" w:type="character">
    <w:name w:val="toc 6"/>
    <w:link w:val="Style_6"/>
    <w:rPr>
      <w:rFonts w:ascii="XO Thames" w:hAnsi="XO Thames"/>
      <w:sz w:val="28"/>
    </w:rPr>
  </w:style>
  <w:style w:styleId="Style_7" w:type="paragraph">
    <w:name w:val="toc 7"/>
    <w:next w:val="Style_3"/>
    <w:link w:val="Style_7_ch"/>
    <w:uiPriority w:val="39"/>
    <w:pPr>
      <w:widowControl w:val="1"/>
      <w:ind w:left="1200"/>
    </w:pPr>
    <w:rPr>
      <w:rFonts w:ascii="XO Thames" w:hAnsi="XO Thames"/>
      <w:sz w:val="28"/>
    </w:rPr>
  </w:style>
  <w:style w:styleId="Style_7_ch" w:type="character">
    <w:name w:val="toc 7"/>
    <w:link w:val="Style_7"/>
    <w:rPr>
      <w:rFonts w:ascii="XO Thames" w:hAnsi="XO Thames"/>
      <w:sz w:val="28"/>
    </w:rPr>
  </w:style>
  <w:style w:styleId="Style_8" w:type="paragraph">
    <w:name w:val="annotation subject"/>
    <w:basedOn w:val="Style_9"/>
    <w:next w:val="Style_9"/>
    <w:link w:val="Style_8_ch"/>
    <w:rPr>
      <w:b w:val="1"/>
    </w:rPr>
  </w:style>
  <w:style w:styleId="Style_8_ch" w:type="character">
    <w:name w:val="annotation subject"/>
    <w:basedOn w:val="Style_9_ch"/>
    <w:link w:val="Style_8"/>
    <w:rPr>
      <w:b w:val="1"/>
    </w:rPr>
  </w:style>
  <w:style w:styleId="Style_10" w:type="paragraph">
    <w:name w:val="Endnote"/>
    <w:link w:val="Style_10_ch"/>
    <w:pPr>
      <w:widowControl w:val="1"/>
      <w:ind w:firstLine="851"/>
      <w:jc w:val="both"/>
    </w:pPr>
    <w:rPr>
      <w:rFonts w:ascii="XO Thames" w:hAnsi="XO Thames"/>
    </w:rPr>
  </w:style>
  <w:style w:styleId="Style_10_ch" w:type="character">
    <w:name w:val="Endnote"/>
    <w:link w:val="Style_10"/>
    <w:rPr>
      <w:rFonts w:ascii="XO Thames" w:hAnsi="XO Thames"/>
    </w:rPr>
  </w:style>
  <w:style w:styleId="Style_11" w:type="paragraph">
    <w:name w:val="heading 3"/>
    <w:next w:val="Style_3"/>
    <w:link w:val="Style_11_ch"/>
    <w:uiPriority w:val="9"/>
    <w:qFormat/>
    <w:pPr>
      <w:widowControl w:val="1"/>
      <w:spacing w:after="120" w:before="120"/>
      <w:ind/>
      <w:jc w:val="both"/>
      <w:outlineLvl w:val="2"/>
    </w:pPr>
    <w:rPr>
      <w:rFonts w:ascii="XO Thames" w:hAnsi="XO Thames"/>
      <w:b w:val="1"/>
      <w:sz w:val="26"/>
    </w:rPr>
  </w:style>
  <w:style w:styleId="Style_11_ch" w:type="character">
    <w:name w:val="heading 3"/>
    <w:link w:val="Style_11"/>
    <w:rPr>
      <w:rFonts w:ascii="XO Thames" w:hAnsi="XO Thames"/>
      <w:b w:val="1"/>
      <w:sz w:val="26"/>
    </w:rPr>
  </w:style>
  <w:style w:styleId="Style_12" w:type="paragraph">
    <w:name w:val="Balloon Text"/>
    <w:basedOn w:val="Style_3"/>
    <w:link w:val="Style_12_ch"/>
    <w:rPr>
      <w:rFonts w:ascii="Segoe UI" w:hAnsi="Segoe UI"/>
      <w:sz w:val="18"/>
    </w:rPr>
  </w:style>
  <w:style w:styleId="Style_12_ch" w:type="character">
    <w:name w:val="Balloon Text"/>
    <w:basedOn w:val="Style_3_ch"/>
    <w:link w:val="Style_12"/>
    <w:rPr>
      <w:rFonts w:ascii="Segoe UI" w:hAnsi="Segoe UI"/>
      <w:sz w:val="18"/>
    </w:rPr>
  </w:style>
  <w:style w:styleId="Style_13" w:type="paragraph">
    <w:name w:val="Основной шрифт абзаца1"/>
    <w:link w:val="Style_13_ch"/>
  </w:style>
  <w:style w:styleId="Style_13_ch" w:type="character">
    <w:name w:val="Основной шрифт абзаца1"/>
    <w:link w:val="Style_13"/>
  </w:style>
  <w:style w:styleId="Style_14" w:type="paragraph">
    <w:name w:val="Знак примечания1"/>
    <w:basedOn w:val="Style_13"/>
    <w:link w:val="Style_14_ch"/>
    <w:rPr>
      <w:sz w:val="16"/>
    </w:rPr>
  </w:style>
  <w:style w:styleId="Style_14_ch" w:type="character">
    <w:name w:val="Знак примечания1"/>
    <w:basedOn w:val="Style_13_ch"/>
    <w:link w:val="Style_14"/>
    <w:rPr>
      <w:sz w:val="16"/>
    </w:rPr>
  </w:style>
  <w:style w:styleId="Style_2" w:type="paragraph">
    <w:name w:val="List Paragraph"/>
    <w:basedOn w:val="Style_3"/>
    <w:link w:val="Style_2_ch"/>
    <w:pPr>
      <w:widowControl w:val="0"/>
      <w:ind w:firstLine="533" w:left="552"/>
    </w:pPr>
    <w:rPr>
      <w:rFonts w:ascii="Courier New" w:hAnsi="Courier New"/>
      <w:sz w:val="22"/>
      <w:lang w:val="en-US"/>
    </w:rPr>
  </w:style>
  <w:style w:styleId="Style_2_ch" w:type="character">
    <w:name w:val="List Paragraph"/>
    <w:basedOn w:val="Style_3_ch"/>
    <w:link w:val="Style_2"/>
    <w:rPr>
      <w:rFonts w:ascii="Courier New" w:hAnsi="Courier New"/>
      <w:sz w:val="22"/>
      <w:lang w:val="en-US"/>
    </w:rPr>
  </w:style>
  <w:style w:styleId="Style_15" w:type="paragraph">
    <w:name w:val="toc 3"/>
    <w:next w:val="Style_3"/>
    <w:link w:val="Style_15_ch"/>
    <w:uiPriority w:val="39"/>
    <w:pPr>
      <w:widowControl w:val="1"/>
      <w:ind w:left="400"/>
    </w:pPr>
    <w:rPr>
      <w:rFonts w:ascii="XO Thames" w:hAnsi="XO Thames"/>
      <w:sz w:val="28"/>
    </w:rPr>
  </w:style>
  <w:style w:styleId="Style_15_ch" w:type="character">
    <w:name w:val="toc 3"/>
    <w:link w:val="Style_15"/>
    <w:rPr>
      <w:rFonts w:ascii="XO Thames" w:hAnsi="XO Thames"/>
      <w:sz w:val="28"/>
    </w:rPr>
  </w:style>
  <w:style w:styleId="Style_16" w:type="paragraph">
    <w:name w:val="heading 5"/>
    <w:next w:val="Style_3"/>
    <w:link w:val="Style_16_ch"/>
    <w:uiPriority w:val="9"/>
    <w:qFormat/>
    <w:pPr>
      <w:widowControl w:val="1"/>
      <w:spacing w:after="120" w:before="120"/>
      <w:ind/>
      <w:jc w:val="both"/>
      <w:outlineLvl w:val="4"/>
    </w:pPr>
    <w:rPr>
      <w:rFonts w:ascii="XO Thames" w:hAnsi="XO Thames"/>
      <w:b w:val="1"/>
    </w:rPr>
  </w:style>
  <w:style w:styleId="Style_16_ch" w:type="character">
    <w:name w:val="heading 5"/>
    <w:link w:val="Style_16"/>
    <w:rPr>
      <w:rFonts w:ascii="XO Thames" w:hAnsi="XO Thames"/>
      <w:b w:val="1"/>
    </w:rPr>
  </w:style>
  <w:style w:styleId="Style_17" w:type="paragraph">
    <w:name w:val="heading 1"/>
    <w:next w:val="Style_3"/>
    <w:link w:val="Style_17_ch"/>
    <w:uiPriority w:val="9"/>
    <w:qFormat/>
    <w:pPr>
      <w:widowControl w:val="1"/>
      <w:spacing w:after="120" w:before="120"/>
      <w:ind/>
      <w:jc w:val="both"/>
      <w:outlineLvl w:val="0"/>
    </w:pPr>
    <w:rPr>
      <w:rFonts w:ascii="XO Thames" w:hAnsi="XO Thames"/>
      <w:b w:val="1"/>
      <w:sz w:val="32"/>
    </w:rPr>
  </w:style>
  <w:style w:styleId="Style_17_ch" w:type="character">
    <w:name w:val="heading 1"/>
    <w:link w:val="Style_17"/>
    <w:rPr>
      <w:rFonts w:ascii="XO Thames" w:hAnsi="XO Thames"/>
      <w:b w:val="1"/>
      <w:sz w:val="32"/>
    </w:rPr>
  </w:style>
  <w:style w:styleId="Style_18" w:type="paragraph">
    <w:name w:val="Гиперссылка1"/>
    <w:link w:val="Style_18_ch"/>
    <w:rPr>
      <w:color w:val="0000FF"/>
      <w:u w:val="single"/>
    </w:rPr>
  </w:style>
  <w:style w:styleId="Style_18_ch" w:type="character">
    <w:name w:val="Гиперссылка1"/>
    <w:link w:val="Style_18"/>
    <w:rPr>
      <w:color w:val="0000FF"/>
      <w:u w:val="single"/>
    </w:rPr>
  </w:style>
  <w:style w:styleId="Style_19" w:type="paragraph">
    <w:name w:val="Hyperlink"/>
    <w:link w:val="Style_19_ch"/>
    <w:rPr>
      <w:color w:val="0000FF"/>
      <w:u w:val="single"/>
    </w:rPr>
  </w:style>
  <w:style w:styleId="Style_19_ch" w:type="character">
    <w:name w:val="Hyperlink"/>
    <w:link w:val="Style_19"/>
    <w:rPr>
      <w:color w:val="0000FF"/>
      <w:u w:val="single"/>
    </w:rPr>
  </w:style>
  <w:style w:styleId="Style_20" w:type="paragraph">
    <w:name w:val="Footnote"/>
    <w:link w:val="Style_20_ch"/>
    <w:pPr>
      <w:widowControl w:val="1"/>
      <w:ind w:firstLine="851"/>
      <w:jc w:val="both"/>
    </w:pPr>
    <w:rPr>
      <w:rFonts w:ascii="XO Thames" w:hAnsi="XO Thames"/>
    </w:rPr>
  </w:style>
  <w:style w:styleId="Style_20_ch" w:type="character">
    <w:name w:val="Footnote"/>
    <w:link w:val="Style_20"/>
    <w:rPr>
      <w:rFonts w:ascii="XO Thames" w:hAnsi="XO Thames"/>
    </w:rPr>
  </w:style>
  <w:style w:styleId="Style_21" w:type="paragraph">
    <w:name w:val="toc 1"/>
    <w:next w:val="Style_3"/>
    <w:link w:val="Style_21_ch"/>
    <w:uiPriority w:val="39"/>
    <w:rPr>
      <w:rFonts w:ascii="XO Thames" w:hAnsi="XO Thames"/>
      <w:b w:val="1"/>
      <w:sz w:val="28"/>
    </w:rPr>
  </w:style>
  <w:style w:styleId="Style_21_ch" w:type="character">
    <w:name w:val="toc 1"/>
    <w:link w:val="Style_21"/>
    <w:rPr>
      <w:rFonts w:ascii="XO Thames" w:hAnsi="XO Thames"/>
      <w:b w:val="1"/>
      <w:sz w:val="28"/>
    </w:rPr>
  </w:style>
  <w:style w:styleId="Style_22" w:type="paragraph">
    <w:name w:val="Header and Footer"/>
    <w:link w:val="Style_22_ch"/>
    <w:pPr>
      <w:widowControl w:val="1"/>
      <w:spacing w:line="240" w:lineRule="auto"/>
      <w:ind/>
      <w:jc w:val="both"/>
    </w:pPr>
    <w:rPr>
      <w:rFonts w:ascii="XO Thames" w:hAnsi="XO Thames"/>
      <w:sz w:val="28"/>
    </w:rPr>
  </w:style>
  <w:style w:styleId="Style_22_ch" w:type="character">
    <w:name w:val="Header and Footer"/>
    <w:link w:val="Style_22"/>
    <w:rPr>
      <w:rFonts w:ascii="XO Thames" w:hAnsi="XO Thames"/>
      <w:sz w:val="28"/>
    </w:rPr>
  </w:style>
  <w:style w:styleId="Style_9" w:type="paragraph">
    <w:name w:val="annotation text"/>
    <w:basedOn w:val="Style_3"/>
    <w:link w:val="Style_9_ch"/>
  </w:style>
  <w:style w:styleId="Style_9_ch" w:type="character">
    <w:name w:val="annotation text"/>
    <w:basedOn w:val="Style_3_ch"/>
    <w:link w:val="Style_9"/>
  </w:style>
  <w:style w:styleId="Style_23" w:type="paragraph">
    <w:name w:val="toc 9"/>
    <w:next w:val="Style_3"/>
    <w:link w:val="Style_23_ch"/>
    <w:uiPriority w:val="39"/>
    <w:pPr>
      <w:widowControl w:val="1"/>
      <w:ind w:left="1600"/>
    </w:pPr>
    <w:rPr>
      <w:rFonts w:ascii="XO Thames" w:hAnsi="XO Thames"/>
      <w:sz w:val="28"/>
    </w:rPr>
  </w:style>
  <w:style w:styleId="Style_23_ch" w:type="character">
    <w:name w:val="toc 9"/>
    <w:link w:val="Style_23"/>
    <w:rPr>
      <w:rFonts w:ascii="XO Thames" w:hAnsi="XO Thames"/>
      <w:sz w:val="28"/>
    </w:rPr>
  </w:style>
  <w:style w:styleId="Style_24" w:type="paragraph">
    <w:name w:val="toc 8"/>
    <w:next w:val="Style_3"/>
    <w:link w:val="Style_24_ch"/>
    <w:uiPriority w:val="39"/>
    <w:pPr>
      <w:widowControl w:val="1"/>
      <w:ind w:left="1400"/>
    </w:pPr>
    <w:rPr>
      <w:rFonts w:ascii="XO Thames" w:hAnsi="XO Thames"/>
      <w:sz w:val="28"/>
    </w:rPr>
  </w:style>
  <w:style w:styleId="Style_24_ch" w:type="character">
    <w:name w:val="toc 8"/>
    <w:link w:val="Style_24"/>
    <w:rPr>
      <w:rFonts w:ascii="XO Thames" w:hAnsi="XO Thames"/>
      <w:sz w:val="28"/>
    </w:rPr>
  </w:style>
  <w:style w:styleId="Style_25" w:type="paragraph">
    <w:name w:val="Обычный1"/>
    <w:link w:val="Style_25_ch"/>
    <w:rPr>
      <w:rFonts w:ascii="Times New Roman" w:hAnsi="Times New Roman"/>
      <w:sz w:val="20"/>
    </w:rPr>
  </w:style>
  <w:style w:styleId="Style_25_ch" w:type="character">
    <w:name w:val="Обычный1"/>
    <w:link w:val="Style_25"/>
    <w:rPr>
      <w:rFonts w:ascii="Times New Roman" w:hAnsi="Times New Roman"/>
      <w:sz w:val="20"/>
    </w:rPr>
  </w:style>
  <w:style w:styleId="Style_26" w:type="paragraph">
    <w:name w:val="toc 5"/>
    <w:next w:val="Style_3"/>
    <w:link w:val="Style_26_ch"/>
    <w:uiPriority w:val="39"/>
    <w:pPr>
      <w:widowControl w:val="1"/>
      <w:ind w:left="800"/>
    </w:pPr>
    <w:rPr>
      <w:rFonts w:ascii="XO Thames" w:hAnsi="XO Thames"/>
      <w:sz w:val="28"/>
    </w:rPr>
  </w:style>
  <w:style w:styleId="Style_26_ch" w:type="character">
    <w:name w:val="toc 5"/>
    <w:link w:val="Style_26"/>
    <w:rPr>
      <w:rFonts w:ascii="XO Thames" w:hAnsi="XO Thames"/>
      <w:sz w:val="28"/>
    </w:rPr>
  </w:style>
  <w:style w:styleId="Style_27" w:type="paragraph">
    <w:name w:val="Subtitle"/>
    <w:next w:val="Style_3"/>
    <w:link w:val="Style_27_ch"/>
    <w:uiPriority w:val="11"/>
    <w:qFormat/>
    <w:pPr>
      <w:widowControl w:val="1"/>
      <w:ind/>
      <w:jc w:val="both"/>
    </w:pPr>
    <w:rPr>
      <w:rFonts w:ascii="XO Thames" w:hAnsi="XO Thames"/>
      <w:i w:val="1"/>
      <w:sz w:val="24"/>
    </w:rPr>
  </w:style>
  <w:style w:styleId="Style_27_ch" w:type="character">
    <w:name w:val="Subtitle"/>
    <w:link w:val="Style_27"/>
    <w:rPr>
      <w:rFonts w:ascii="XO Thames" w:hAnsi="XO Thames"/>
      <w:i w:val="1"/>
      <w:sz w:val="24"/>
    </w:rPr>
  </w:style>
  <w:style w:styleId="Style_28" w:type="paragraph">
    <w:name w:val="Title"/>
    <w:next w:val="Style_3"/>
    <w:link w:val="Style_28_ch"/>
    <w:uiPriority w:val="10"/>
    <w:qFormat/>
    <w:pPr>
      <w:widowControl w:val="1"/>
      <w:spacing w:after="567" w:before="567"/>
      <w:ind/>
      <w:jc w:val="center"/>
    </w:pPr>
    <w:rPr>
      <w:rFonts w:ascii="XO Thames" w:hAnsi="XO Thames"/>
      <w:b w:val="1"/>
      <w:caps w:val="1"/>
      <w:sz w:val="40"/>
    </w:rPr>
  </w:style>
  <w:style w:styleId="Style_28_ch" w:type="character">
    <w:name w:val="Title"/>
    <w:link w:val="Style_28"/>
    <w:rPr>
      <w:rFonts w:ascii="XO Thames" w:hAnsi="XO Thames"/>
      <w:b w:val="1"/>
      <w:caps w:val="1"/>
      <w:sz w:val="40"/>
    </w:rPr>
  </w:style>
  <w:style w:styleId="Style_29" w:type="paragraph">
    <w:name w:val="heading 4"/>
    <w:next w:val="Style_3"/>
    <w:link w:val="Style_29_ch"/>
    <w:uiPriority w:val="9"/>
    <w:qFormat/>
    <w:pPr>
      <w:widowControl w:val="1"/>
      <w:spacing w:after="120" w:before="120"/>
      <w:ind/>
      <w:jc w:val="both"/>
      <w:outlineLvl w:val="3"/>
    </w:pPr>
    <w:rPr>
      <w:rFonts w:ascii="XO Thames" w:hAnsi="XO Thames"/>
      <w:b w:val="1"/>
      <w:sz w:val="24"/>
    </w:rPr>
  </w:style>
  <w:style w:styleId="Style_29_ch" w:type="character">
    <w:name w:val="heading 4"/>
    <w:link w:val="Style_29"/>
    <w:rPr>
      <w:rFonts w:ascii="XO Thames" w:hAnsi="XO Thames"/>
      <w:b w:val="1"/>
      <w:sz w:val="24"/>
    </w:rPr>
  </w:style>
  <w:style w:styleId="Style_30" w:type="paragraph">
    <w:name w:val="Default Paragraph Font"/>
    <w:link w:val="Style_30_ch"/>
  </w:style>
  <w:style w:styleId="Style_30_ch" w:type="character">
    <w:name w:val="Default Paragraph Font"/>
    <w:link w:val="Style_30"/>
  </w:style>
  <w:style w:styleId="Style_31" w:type="paragraph">
    <w:name w:val="heading 2"/>
    <w:next w:val="Style_3"/>
    <w:link w:val="Style_31_ch"/>
    <w:uiPriority w:val="9"/>
    <w:qFormat/>
    <w:pPr>
      <w:widowControl w:val="1"/>
      <w:spacing w:after="120" w:before="120"/>
      <w:ind/>
      <w:jc w:val="both"/>
      <w:outlineLvl w:val="1"/>
    </w:pPr>
    <w:rPr>
      <w:rFonts w:ascii="XO Thames" w:hAnsi="XO Thames"/>
      <w:b w:val="1"/>
      <w:sz w:val="28"/>
    </w:rPr>
  </w:style>
  <w:style w:styleId="Style_31_ch" w:type="character">
    <w:name w:val="heading 2"/>
    <w:link w:val="Style_31"/>
    <w:rPr>
      <w:rFonts w:ascii="XO Thames" w:hAnsi="XO Thames"/>
      <w:b w:val="1"/>
      <w:sz w:val="28"/>
    </w:rPr>
  </w:style>
  <w:style w:default="1" w:styleId="Style_1"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tylesWithEffects.xml" Type="http://schemas.microsoft.com/office/2007/relationships/stylesWithEffects"/>
  <Relationship Id="rId1" Target="fontTable.xml" Type="http://schemas.openxmlformats.org/officeDocument/2006/relationships/fontTable"/>
  <Relationship Id="rId7" Target="numbering.xml" Type="http://schemas.openxmlformats.org/officeDocument/2006/relationships/numbering"/>
  <Relationship Id="rId5" Target="webSettings.xml" Type="http://schemas.openxmlformats.org/officeDocument/2006/relationships/webSettings"/>
  <Relationship Id="rId3" Target="styles.xml" Type="http://schemas.openxmlformats.org/officeDocument/2006/relationships/styles"/>
  <Relationship Id="rId2" Target="settings.xml" Type="http://schemas.openxmlformats.org/officeDocument/2006/relationships/settings"/>
  <Relationship Id="rId6" Target="theme/theme1.xml" Type="http://schemas.openxmlformats.org/officeDocument/2006/relationships/theme"/>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14="http://schemas.microsoft.com/office/powerpoint/2010/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MyOffice-CoreFramework-Android/42-1452.1159.10689.1080.1@81e7b381fe3e759ea024068d935a93a33705f065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2026-10-21T10:42:00Z</dcterms:created>
  <dcterms:modified xsi:type="dcterms:W3CDTF">2026-10-21T10:42:00Z</dcterms:modified>
</cp:coreProperties>
</file>