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szCs w:val="28"/>
        </w:rPr>
      </w:pPr>
      <w:r>
        <w:rPr>
          <w:szCs w:val="28"/>
        </w:rPr>
      </w:r>
    </w:p>
    <w:tbl>
      <w:tblPr>
        <w:tblW w:w="10661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411"/>
        <w:gridCol w:w="289"/>
        <w:gridCol w:w="4961"/>
      </w:tblGrid>
      <w:tr>
        <w:trPr>
          <w:trHeight w:val="1601" w:hRule="atLeast"/>
        </w:trPr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docPartObj>
                <w:docPartGallery w:val="Cover Pages"/>
                <w:docPartUnique w:val="true"/>
              </w:docPartObj>
              <w:id w:val="396268733"/>
            </w:sdtPr>
            <w:sdtContent>
              <w:p>
                <w:pPr>
                  <w:pStyle w:val="Normal"/>
                  <w:widowControl w:val="false"/>
                  <w:spacing w:lineRule="auto" w:line="300" w:before="0" w:after="0"/>
                  <w:ind w:left="4955" w:firstLine="709"/>
                  <w:contextualSpacing/>
                  <w:jc w:val="center"/>
                  <w:rPr>
                    <w:szCs w:val="28"/>
                  </w:rPr>
                </w:pPr>
                <w:r>
                  <w:rPr>
                    <w:szCs w:val="28"/>
                  </w:rPr>
                </w:r>
              </w:p>
              <w:p>
                <w:pPr>
                  <w:pStyle w:val="Normal"/>
                  <w:widowControl w:val="false"/>
                  <w:jc w:val="center"/>
                  <w:rPr>
                    <w:b/>
                    <w:b/>
                    <w:szCs w:val="28"/>
                    <w:lang w:eastAsia="zh-CN"/>
                  </w:rPr>
                </w:pPr>
                <w:r>
                  <w:rPr>
                    <w:b/>
                    <w:szCs w:val="28"/>
                    <w:lang w:eastAsia="zh-CN"/>
                  </w:rPr>
                  <w:t xml:space="preserve"> </w:t>
                </w:r>
                <w:r>
                  <w:rPr>
                    <w:b/>
                    <w:szCs w:val="28"/>
                    <w:lang w:eastAsia="zh-CN"/>
                  </w:rPr>
                  <w:t>«УТВЕРЖДАЮ»</w:t>
                </w:r>
              </w:p>
              <w:p>
                <w:pPr>
                  <w:pStyle w:val="Normal"/>
                  <w:widowControl w:val="false"/>
                  <w:rPr>
                    <w:b/>
                    <w:b/>
                  </w:rPr>
                </w:pPr>
                <w:r>
                  <w:rPr>
                    <w:b/>
                  </w:rPr>
                </w:r>
              </w:p>
              <w:p>
                <w:pPr>
                  <w:pStyle w:val="Normal"/>
                  <w:widowControl w:val="false"/>
                  <w:ind w:right="319" w:hanging="0"/>
                  <w:rPr>
                    <w:szCs w:val="28"/>
                    <w:lang w:eastAsia="zh-CN"/>
                  </w:rPr>
                </w:pPr>
                <w:r>
                  <w:rPr>
                    <w:color w:val="000000" w:themeColor="text1"/>
                    <w:szCs w:val="28"/>
                    <w:lang w:eastAsia="zh-CN"/>
                  </w:rPr>
                  <w:t xml:space="preserve">Председатель </w:t>
                </w:r>
                <w:r>
                  <w:rPr>
                    <w:szCs w:val="28"/>
                    <w:lang w:eastAsia="zh-CN"/>
                  </w:rPr>
                  <w:t>комитета  по физической культуре и спорту  Ленинградской  области</w:t>
                </w:r>
              </w:p>
              <w:p>
                <w:pPr>
                  <w:pStyle w:val="Normal"/>
                  <w:widowControl w:val="false"/>
                  <w:ind w:right="319" w:hanging="0"/>
                  <w:rPr>
                    <w:szCs w:val="28"/>
                    <w:lang w:eastAsia="zh-CN"/>
                  </w:rPr>
                </w:pPr>
                <w:r>
                  <w:rPr>
                    <w:szCs w:val="28"/>
                    <w:lang w:eastAsia="zh-CN"/>
                  </w:rPr>
                </w:r>
              </w:p>
              <w:p>
                <w:pPr>
                  <w:pStyle w:val="Normal"/>
                  <w:widowControl w:val="false"/>
                  <w:rPr>
                    <w:szCs w:val="28"/>
                    <w:lang w:eastAsia="zh-CN"/>
                  </w:rPr>
                </w:pPr>
                <w:r>
                  <w:rPr>
                    <w:szCs w:val="28"/>
                    <w:lang w:eastAsia="zh-CN"/>
                  </w:rPr>
                  <w:t>___________________В.Н. Комаров</w:t>
                </w:r>
              </w:p>
              <w:p>
                <w:pPr>
                  <w:pStyle w:val="Normal"/>
                  <w:widowControl w:val="false"/>
                  <w:rPr>
                    <w:szCs w:val="28"/>
                    <w:lang w:eastAsia="zh-CN"/>
                  </w:rPr>
                </w:pPr>
                <w:r>
                  <w:rPr>
                    <w:szCs w:val="28"/>
                    <w:lang w:eastAsia="zh-CN"/>
                  </w:rPr>
                </w:r>
              </w:p>
              <w:p>
                <w:pPr>
                  <w:pStyle w:val="Normal"/>
                  <w:widowControl w:val="false"/>
                  <w:rPr/>
                </w:pPr>
                <w:r>
                  <w:rPr>
                    <w:szCs w:val="28"/>
                    <w:lang w:eastAsia="zh-CN"/>
                  </w:rPr>
                  <w:t>« _____ » ________________  2026 г.</w:t>
                </w:r>
              </w:p>
              <w:p>
                <w:pPr>
                  <w:pStyle w:val="Normal"/>
                  <w:widowControl w:val="false"/>
                  <w:rPr>
                    <w:b/>
                    <w:b/>
                  </w:rPr>
                </w:pPr>
                <w:r>
                  <w:rPr>
                    <w:b/>
                  </w:rPr>
                </w:r>
              </w:p>
            </w:sdtContent>
          </w:sdt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7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Cs w:val="28"/>
                <w:lang w:eastAsia="zh-CN"/>
              </w:rPr>
            </w:pPr>
            <w:r>
              <w:rPr>
                <w:b/>
                <w:szCs w:val="28"/>
                <w:lang w:eastAsia="zh-CN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Cs w:val="28"/>
                <w:lang w:eastAsia="zh-CN"/>
              </w:rPr>
            </w:pPr>
            <w:r>
              <w:rPr>
                <w:b/>
                <w:szCs w:val="28"/>
                <w:lang w:eastAsia="zh-CN"/>
              </w:rPr>
              <w:t>«СОГЛАСОВАНО»</w:t>
            </w:r>
          </w:p>
          <w:p>
            <w:pPr>
              <w:pStyle w:val="Normal"/>
              <w:widowControl w:val="false"/>
              <w:ind w:left="-113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ind w:right="319" w:hanging="0"/>
              <w:rPr>
                <w:szCs w:val="28"/>
                <w:lang w:eastAsia="zh-CN"/>
              </w:rPr>
            </w:pPr>
            <w:r>
              <w:rPr>
                <w:szCs w:val="28"/>
                <w:lang w:eastAsia="zh-CN"/>
              </w:rPr>
              <w:t>Глава администрации МО Гатчинский муниципальный округ</w:t>
            </w:r>
          </w:p>
          <w:p>
            <w:pPr>
              <w:pStyle w:val="Normal"/>
              <w:widowControl w:val="false"/>
              <w:ind w:right="319" w:hanging="0"/>
              <w:rPr>
                <w:szCs w:val="28"/>
                <w:lang w:eastAsia="zh-CN"/>
              </w:rPr>
            </w:pPr>
            <w:r>
              <w:rPr>
                <w:szCs w:val="28"/>
                <w:lang w:eastAsia="zh-CN"/>
              </w:rPr>
            </w:r>
          </w:p>
          <w:p>
            <w:pPr>
              <w:pStyle w:val="Normal"/>
              <w:widowControl w:val="false"/>
              <w:ind w:right="319" w:hanging="0"/>
              <w:rPr>
                <w:szCs w:val="28"/>
                <w:lang w:eastAsia="zh-CN"/>
              </w:rPr>
            </w:pPr>
            <w:r>
              <w:rPr>
                <w:szCs w:val="28"/>
                <w:lang w:eastAsia="zh-CN"/>
              </w:rPr>
            </w:r>
          </w:p>
          <w:p>
            <w:pPr>
              <w:pStyle w:val="Normal"/>
              <w:widowControl w:val="false"/>
              <w:rPr>
                <w:szCs w:val="28"/>
                <w:lang w:eastAsia="zh-CN"/>
              </w:rPr>
            </w:pPr>
            <w:r>
              <w:rPr>
                <w:szCs w:val="28"/>
                <w:lang w:eastAsia="zh-CN"/>
              </w:rPr>
              <w:t>_____________________Л.Н. Нещадим</w:t>
            </w:r>
          </w:p>
          <w:p>
            <w:pPr>
              <w:pStyle w:val="Normal"/>
              <w:widowControl w:val="false"/>
              <w:rPr>
                <w:szCs w:val="28"/>
                <w:lang w:eastAsia="zh-CN"/>
              </w:rPr>
            </w:pPr>
            <w:r>
              <w:rPr>
                <w:szCs w:val="28"/>
                <w:lang w:eastAsia="zh-CN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  <w:lang w:eastAsia="zh-CN"/>
              </w:rPr>
              <w:t>« _____ » ___________________  2026 г.</w:t>
            </w:r>
          </w:p>
          <w:p>
            <w:pPr>
              <w:pStyle w:val="Normal"/>
              <w:widowControl w:val="false"/>
              <w:ind w:right="319" w:hanging="0"/>
              <w:rPr>
                <w:b/>
                <w:b/>
              </w:rPr>
            </w:pPr>
            <w:r>
              <w:rPr>
                <w:b/>
              </w:rPr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spacing w:lineRule="auto" w:line="300" w:before="0" w:after="0"/>
        <w:ind w:firstLine="709"/>
        <w:contextualSpacing/>
        <w:jc w:val="right"/>
        <w:rPr>
          <w:szCs w:val="28"/>
        </w:rPr>
      </w:pPr>
      <w:r>
        <w:rPr>
          <w:szCs w:val="28"/>
        </w:rPr>
      </w:r>
      <w:bookmarkStart w:id="2" w:name="_GoBack1"/>
      <w:bookmarkStart w:id="3" w:name="_GoBack1"/>
      <w:bookmarkEnd w:id="3"/>
    </w:p>
    <w:p>
      <w:pPr>
        <w:pStyle w:val="Style29"/>
        <w:spacing w:before="0" w:after="0"/>
        <w:jc w:val="center"/>
        <w:rPr>
          <w:rFonts w:ascii="Times New Roman" w:hAnsi="Times New Roman" w:cs="Times New Roman"/>
          <w:b/>
          <w:b/>
          <w:bCs/>
          <w:color w:val="00000A"/>
        </w:rPr>
      </w:pPr>
      <w:r>
        <w:rPr>
          <w:rFonts w:cs="Times New Roman" w:ascii="Times New Roman" w:hAnsi="Times New Roman"/>
          <w:b/>
          <w:bCs/>
          <w:color w:val="00000A"/>
        </w:rPr>
      </w:r>
    </w:p>
    <w:p>
      <w:pPr>
        <w:pStyle w:val="Style29"/>
        <w:spacing w:before="0" w:after="0"/>
        <w:jc w:val="center"/>
        <w:rPr>
          <w:rFonts w:ascii="Times New Roman" w:hAnsi="Times New Roman" w:cs="Times New Roman"/>
          <w:b/>
          <w:b/>
          <w:bCs/>
          <w:color w:val="00000A"/>
        </w:rPr>
      </w:pPr>
      <w:r>
        <w:rPr>
          <w:rFonts w:cs="Times New Roman" w:ascii="Times New Roman" w:hAnsi="Times New Roman"/>
          <w:b/>
          <w:bCs/>
          <w:color w:val="00000A"/>
        </w:rPr>
      </w:r>
    </w:p>
    <w:p>
      <w:pPr>
        <w:pStyle w:val="Style29"/>
        <w:spacing w:before="0" w:after="0"/>
        <w:jc w:val="center"/>
        <w:rPr>
          <w:rFonts w:ascii="Times New Roman" w:hAnsi="Times New Roman" w:cs="Times New Roman"/>
          <w:b/>
          <w:b/>
          <w:bCs/>
          <w:color w:val="00000A"/>
          <w:lang w:val="en-US"/>
        </w:rPr>
      </w:pPr>
      <w:r>
        <w:rPr>
          <w:rFonts w:cs="Times New Roman" w:ascii="Times New Roman" w:hAnsi="Times New Roman"/>
          <w:b/>
          <w:bCs/>
          <w:color w:val="00000A"/>
          <w:lang w:val="en-US"/>
        </w:rPr>
      </w:r>
    </w:p>
    <w:p>
      <w:pPr>
        <w:pStyle w:val="Style29"/>
        <w:spacing w:before="0" w:after="0"/>
        <w:jc w:val="center"/>
        <w:rPr>
          <w:rFonts w:ascii="Times New Roman" w:hAnsi="Times New Roman" w:cs="Times New Roman"/>
          <w:b/>
          <w:b/>
          <w:bCs/>
          <w:color w:val="00000A"/>
        </w:rPr>
      </w:pPr>
      <w:r>
        <w:rPr>
          <w:rFonts w:cs="Times New Roman" w:ascii="Times New Roman" w:hAnsi="Times New Roman"/>
          <w:b/>
          <w:bCs/>
          <w:color w:val="00000A"/>
        </w:rPr>
      </w:r>
    </w:p>
    <w:p>
      <w:pPr>
        <w:pStyle w:val="Style29"/>
        <w:spacing w:before="0" w:after="0"/>
        <w:jc w:val="center"/>
        <w:rPr>
          <w:rFonts w:ascii="Times New Roman" w:hAnsi="Times New Roman" w:cs="Times New Roman"/>
          <w:b/>
          <w:b/>
          <w:bCs/>
          <w:color w:val="00000A"/>
        </w:rPr>
      </w:pPr>
      <w:r>
        <w:rPr>
          <w:rFonts w:cs="Times New Roman" w:ascii="Times New Roman" w:hAnsi="Times New Roman"/>
          <w:b/>
          <w:bCs/>
          <w:color w:val="00000A"/>
        </w:rPr>
      </w:r>
    </w:p>
    <w:p>
      <w:pPr>
        <w:pStyle w:val="Style29"/>
        <w:spacing w:before="0" w:after="0"/>
        <w:jc w:val="center"/>
        <w:rPr>
          <w:rFonts w:ascii="Times New Roman" w:hAnsi="Times New Roman" w:cs="Times New Roman"/>
          <w:b/>
          <w:b/>
          <w:bCs/>
          <w:color w:val="00000A"/>
        </w:rPr>
      </w:pPr>
      <w:r>
        <w:rPr>
          <w:rFonts w:cs="Times New Roman" w:ascii="Times New Roman" w:hAnsi="Times New Roman"/>
          <w:b/>
          <w:bCs/>
          <w:color w:val="00000A"/>
        </w:rPr>
        <w:t>РЕГЛАМЕНТ</w:t>
        <w:br/>
        <w:t xml:space="preserve">организации и проведения регионального этапа </w:t>
      </w:r>
    </w:p>
    <w:p>
      <w:pPr>
        <w:pStyle w:val="Style29"/>
        <w:spacing w:before="0" w:after="0"/>
        <w:jc w:val="center"/>
        <w:rPr>
          <w:rFonts w:ascii="Times New Roman" w:hAnsi="Times New Roman" w:cs="Times New Roman"/>
          <w:b/>
          <w:b/>
          <w:bCs/>
          <w:color w:val="00000A"/>
        </w:rPr>
      </w:pPr>
      <w:r>
        <w:rPr>
          <w:rFonts w:cs="Times New Roman" w:ascii="Times New Roman" w:hAnsi="Times New Roman"/>
          <w:b/>
          <w:bCs/>
          <w:color w:val="00000A"/>
        </w:rPr>
        <w:t xml:space="preserve">Всероссийского полумарафона </w:t>
      </w:r>
    </w:p>
    <w:p>
      <w:pPr>
        <w:pStyle w:val="Style29"/>
        <w:spacing w:before="0" w:after="0"/>
        <w:jc w:val="center"/>
        <w:rPr>
          <w:szCs w:val="28"/>
        </w:rPr>
      </w:pPr>
      <w:r>
        <w:rPr>
          <w:rFonts w:cs="Times New Roman" w:ascii="Times New Roman" w:hAnsi="Times New Roman"/>
          <w:b/>
          <w:bCs/>
          <w:color w:val="00000A"/>
        </w:rPr>
        <w:t xml:space="preserve">«ЗаБег. РФ» </w:t>
      </w:r>
    </w:p>
    <w:p>
      <w:pPr>
        <w:pStyle w:val="Normal"/>
        <w:spacing w:lineRule="auto" w:line="300" w:before="0" w:after="0"/>
        <w:ind w:firstLine="709"/>
        <w:contextualSpacing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00" w:before="0" w:after="0"/>
        <w:ind w:firstLine="709"/>
        <w:contextualSpacing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00" w:before="0" w:after="0"/>
        <w:ind w:firstLine="709"/>
        <w:contextualSpacing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Ленинградская область</w:t>
        <w:br/>
        <w:t>г. Гатчина</w:t>
      </w:r>
      <w:r>
        <w:br w:type="page"/>
      </w:r>
    </w:p>
    <w:p>
      <w:pPr>
        <w:pStyle w:val="Normal"/>
        <w:jc w:val="center"/>
        <w:rPr>
          <w:b/>
          <w:b/>
          <w:szCs w:val="28"/>
          <w:lang w:eastAsia="zh-CN"/>
        </w:rPr>
      </w:pPr>
      <w:r>
        <w:rPr>
          <w:b/>
          <w:szCs w:val="28"/>
          <w:lang w:eastAsia="zh-CN"/>
        </w:rPr>
        <w:t>I. ОБЩИЕ ПОЛОЖЕНИЯ</w:t>
      </w:r>
    </w:p>
    <w:p>
      <w:pPr>
        <w:pStyle w:val="Normal"/>
        <w:ind w:firstLine="567"/>
        <w:jc w:val="center"/>
        <w:rPr>
          <w:b/>
          <w:b/>
        </w:rPr>
      </w:pPr>
      <w:r>
        <w:rPr>
          <w:b/>
        </w:rPr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  <w:t xml:space="preserve">1. Региональный этап Всероссийского полумарафона «ЗаБег.РФ» (далее – полумарафон) проводится в соответствии с Единым календарным планом межрегиональных, всероссийских и международных физкультурных мероприятий, и спортивных мероприятий на 2026 год, Положением о Всероссийском полумарафоне «ЗаБег.РФ» и календарным планом физкультурных мероприятий и спортивных мероприятий Ленинградской области на 2026 год. </w:t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  <w:t>2. Полумарафон проводится в соответствии с правилами вида спорта «легкая атлетика», утвержденными приказом Министерства спорта Российской Федерации от 09 марта 2023 года № 153.</w:t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  <w:t>3. Полумарафон проводится с целью развития вида спорта «легкая атлетика» в Ленинградской области.</w:t>
      </w:r>
    </w:p>
    <w:p>
      <w:pPr>
        <w:pStyle w:val="Normal"/>
        <w:ind w:firstLine="720"/>
        <w:rPr>
          <w:szCs w:val="28"/>
        </w:rPr>
      </w:pPr>
      <w:r>
        <w:rPr>
          <w:szCs w:val="28"/>
        </w:rPr>
        <w:t>Задачами проведения полумарафона являются:</w:t>
      </w:r>
    </w:p>
    <w:p>
      <w:pPr>
        <w:pStyle w:val="Normal"/>
        <w:ind w:firstLine="720"/>
        <w:rPr>
          <w:szCs w:val="28"/>
        </w:rPr>
      </w:pPr>
      <w:r>
        <w:rPr>
          <w:szCs w:val="28"/>
        </w:rPr>
        <w:t>а) популяризация бега на длинные дистанции и расширение географии участников полумарафона;</w:t>
      </w:r>
    </w:p>
    <w:p>
      <w:pPr>
        <w:pStyle w:val="Normal"/>
        <w:ind w:firstLine="720"/>
        <w:rPr>
          <w:szCs w:val="28"/>
        </w:rPr>
      </w:pPr>
      <w:r>
        <w:rPr>
          <w:szCs w:val="28"/>
        </w:rPr>
        <w:t>б) повышение спортивного мастерства участников;</w:t>
      </w:r>
    </w:p>
    <w:p>
      <w:pPr>
        <w:pStyle w:val="Normal"/>
        <w:ind w:firstLine="720"/>
        <w:rPr>
          <w:szCs w:val="28"/>
        </w:rPr>
      </w:pPr>
      <w:r>
        <w:rPr>
          <w:szCs w:val="28"/>
        </w:rPr>
        <w:t>в) пропаганда здорового образа жизни;</w:t>
      </w:r>
    </w:p>
    <w:p>
      <w:pPr>
        <w:pStyle w:val="Normal"/>
        <w:ind w:firstLine="720"/>
        <w:rPr>
          <w:szCs w:val="28"/>
        </w:rPr>
      </w:pPr>
      <w:r>
        <w:rPr>
          <w:szCs w:val="28"/>
        </w:rPr>
        <w:t>г) привлечение населения к регулярным занятиям легкой атлетикой.</w:t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  <w:t>4. Настоящий регламент является основанием для командирования команд, спортсменов, тренеров, представителей, судей и специалистов на полумарафон.</w:t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  <w:t>5. Запрещается оказывать противоправное влияние на результаты полумарафона, участвовать в азартных играх в букмекерских конторах и тотализаторах путем заключения пари на результаты полумарафона, в соответствии с требованиями, установленными пунктом 3 части 4 статьи 26.2. Федерального закона от  4 декабря 2007 года №329-ФЗ «О физической культуре и спорте в Российской Федерации».</w:t>
      </w:r>
    </w:p>
    <w:p>
      <w:pPr>
        <w:pStyle w:val="Normal"/>
        <w:ind w:firstLine="567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  <w:szCs w:val="28"/>
        </w:rPr>
        <w:t>II. ПРАВА И ОБЯЗАННОСТИ ОРГАНИЗАТОРОВ ПОЛУМАРАФОНА</w:t>
      </w:r>
    </w:p>
    <w:p>
      <w:pPr>
        <w:pStyle w:val="Normal"/>
        <w:tabs>
          <w:tab w:val="clear" w:pos="708"/>
          <w:tab w:val="left" w:pos="567" w:leader="none"/>
        </w:tabs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  <w:t>1. Организатором Всероссийского полумарафона «ЗаБег.РФ», проводимого в городах субъектов Российской Федерации «23» мая 2026 г.</w:t>
      </w:r>
      <w:r>
        <w:rPr>
          <w:sz w:val="25"/>
          <w:szCs w:val="25"/>
        </w:rPr>
        <w:t xml:space="preserve"> </w:t>
      </w:r>
      <w:r>
        <w:rPr>
          <w:sz w:val="30"/>
          <w:szCs w:val="30"/>
        </w:rPr>
        <w:t>является</w:t>
      </w:r>
      <w:r>
        <w:rPr>
          <w:sz w:val="25"/>
          <w:szCs w:val="25"/>
        </w:rPr>
        <w:t xml:space="preserve"> а</w:t>
      </w:r>
      <w:r>
        <w:rPr>
          <w:szCs w:val="28"/>
        </w:rPr>
        <w:t>втономная некоммерческая организация «Физкультурно-спортивный центр «Гонка героев» (далее – АНО «Гонка Героев») при поддержке Министерства спорта Российской Федерации и Общероссийской общественной организации «Всероссийская федерация легкой атлетики».</w:t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  <w:t>2. Организаторами полумарафона в Ленинградской области являются:</w:t>
      </w:r>
    </w:p>
    <w:p>
      <w:pPr>
        <w:pStyle w:val="Normal"/>
        <w:tabs>
          <w:tab w:val="clear" w:pos="708"/>
          <w:tab w:val="left" w:pos="0" w:leader="none"/>
          <w:tab w:val="left" w:pos="142" w:leader="none"/>
          <w:tab w:val="left" w:pos="709" w:leader="none"/>
        </w:tabs>
        <w:ind w:firstLine="567"/>
        <w:rPr>
          <w:szCs w:val="28"/>
        </w:rPr>
      </w:pPr>
      <w:r>
        <w:rPr>
          <w:szCs w:val="28"/>
        </w:rPr>
        <w:t>- комитет по физической культуре и спорту Ленинградской области (далее – комитет ЛО)</w:t>
      </w:r>
      <w:r>
        <w:rPr>
          <w:rFonts w:eastAsia="Cambria"/>
          <w:szCs w:val="28"/>
        </w:rPr>
        <w:t xml:space="preserve"> </w:t>
      </w:r>
      <w:r>
        <w:rPr>
          <w:szCs w:val="28"/>
        </w:rPr>
        <w:t>в пределах полномочий, предусмотренных пунктом 1 части 3 статьи 3 Областного закона Ленинградской области от 30 декабря 2009 года № 118-оз «О физической культуре и спорте в Ленинградской области».</w:t>
      </w:r>
    </w:p>
    <w:p>
      <w:pPr>
        <w:pStyle w:val="Normal"/>
        <w:ind w:firstLine="720"/>
        <w:rPr>
          <w:szCs w:val="28"/>
        </w:rPr>
      </w:pPr>
      <w:r>
        <w:rPr>
          <w:szCs w:val="28"/>
        </w:rPr>
        <w:t xml:space="preserve">- комитет по физической культуре, спорту и молодежной политике администрации Гатчинского </w:t>
      </w:r>
      <w:r>
        <w:rPr>
          <w:szCs w:val="28"/>
        </w:rPr>
        <w:t>округа</w:t>
      </w:r>
      <w:r>
        <w:rPr>
          <w:szCs w:val="28"/>
        </w:rPr>
        <w:t xml:space="preserve"> (далее – комитет ФСТ).</w:t>
        <w:br/>
        <w:tab/>
        <w:t xml:space="preserve">- </w:t>
      </w:r>
      <w:r>
        <w:rPr>
          <w:szCs w:val="28"/>
        </w:rPr>
        <w:t>автономная некоммерческая организация Академия развития и популяризации бега</w:t>
      </w:r>
      <w:r>
        <w:rPr/>
        <w:t xml:space="preserve"> "ГАТЧИНАРАН" (БЕГОВАЯ ГАТЧИНА)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142" w:leader="none"/>
          <w:tab w:val="left" w:pos="709" w:leader="none"/>
        </w:tabs>
        <w:ind w:firstLine="567"/>
        <w:rPr>
          <w:rFonts w:eastAsia="Calibri"/>
          <w:bCs/>
          <w:szCs w:val="28"/>
          <w:lang w:eastAsia="en-US"/>
        </w:rPr>
      </w:pPr>
      <w:r>
        <w:rPr>
          <w:bCs/>
          <w:szCs w:val="28"/>
          <w:lang w:eastAsia="zh-CN"/>
        </w:rPr>
        <w:t xml:space="preserve">3. </w:t>
      </w:r>
      <w:r>
        <w:rPr>
          <w:rFonts w:eastAsia="Calibri"/>
          <w:bCs/>
          <w:szCs w:val="28"/>
          <w:lang w:eastAsia="en-US"/>
        </w:rPr>
        <w:t>Организаторы определяют условия проведения полумарафона, в том числе условия и порядок предоставления компенсационных выплат спортивным судьям, связанных с оплатой стоимости питания, спортивного снаряжения, оборудования, спортивной и парадной формы, получаемых ими для участия в полумарафоне, несут ответственность за организацию и проведение полумарафона, имеют право приостанавливать и прекращать полумарафон, изменять время его проведения и утверждать его итоги, а также при проведении полумарафона обеспечивают совместно с собственниками, пользователями объектов спорта меры общественного порядка и общественной безопасности в соответствии с Правилами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№353.</w:t>
      </w:r>
    </w:p>
    <w:p>
      <w:pPr>
        <w:pStyle w:val="Normal"/>
        <w:ind w:firstLine="567"/>
        <w:rPr>
          <w:rFonts w:eastAsia="Calibri"/>
          <w:bCs/>
          <w:szCs w:val="28"/>
          <w:lang w:eastAsia="en-US"/>
        </w:rPr>
      </w:pPr>
      <w:r>
        <w:rPr>
          <w:rFonts w:eastAsia="Calibri"/>
          <w:bCs/>
          <w:szCs w:val="28"/>
          <w:lang w:eastAsia="en-US"/>
        </w:rPr>
        <w:t xml:space="preserve">4. Непосредственное проведение полумарафона возлагается на главную спортивную судейскую коллегию спортивных соревнований (далее - ГСК). </w:t>
      </w:r>
    </w:p>
    <w:p>
      <w:pPr>
        <w:pStyle w:val="Normal"/>
        <w:ind w:firstLine="567"/>
        <w:rPr>
          <w:rFonts w:eastAsia="Calibri"/>
          <w:bCs/>
          <w:szCs w:val="28"/>
          <w:lang w:eastAsia="en-US"/>
        </w:rPr>
      </w:pPr>
      <w:r>
        <w:rPr>
          <w:rFonts w:eastAsia="Calibri"/>
          <w:bCs/>
          <w:szCs w:val="28"/>
          <w:lang w:eastAsia="en-US"/>
        </w:rPr>
        <w:t>5. Государственное автономное учреждение Ленинградской области «Центр спортивной подготовки сборных команд Ленинградской области» (далее – ГАУ ЛО ЦСП) участвует в проведении полумарафона в рамках полномочий, возложенных на него Комитетом ЛО в соответствии с государственным заданием по организации и проведению спортивных мероприятий в соответствии с календарным планом физкультурных мероприятий и спортивных мероприятий Ленинградской области, совместно с Главной спортивной судейской коллегией.</w:t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  <w:t xml:space="preserve">6. Распределение иных прав и обязанностей, включая ответственность за причиненный вред участникам мероприятия и (или) третьим лицам, осуществляется на основании договоров, заключенных между ГАУ ЛО ЦСП </w:t>
      </w:r>
      <w:r>
        <w:rPr>
          <w:rFonts w:eastAsia="Calibri"/>
          <w:bCs/>
          <w:szCs w:val="28"/>
          <w:lang w:eastAsia="en-US"/>
        </w:rPr>
        <w:t xml:space="preserve">или </w:t>
      </w:r>
      <w:r>
        <w:rPr>
          <w:szCs w:val="28"/>
        </w:rPr>
        <w:t>иными организаторами полумарафона. Если распределение указанных прав и обязанностей осуществляется на основе договора, то в регламенте конкретного спортивного соревнования приводится ссылка на реквизиты такого договора (номер и дата заключения договора).</w:t>
      </w:r>
    </w:p>
    <w:p>
      <w:pPr>
        <w:pStyle w:val="Normal"/>
        <w:ind w:firstLine="567"/>
        <w:rPr>
          <w:szCs w:val="28"/>
        </w:rPr>
      </w:pPr>
      <w:r>
        <w:rPr>
          <w:szCs w:val="28"/>
        </w:rPr>
      </w:r>
    </w:p>
    <w:p>
      <w:pPr>
        <w:pStyle w:val="Normal"/>
        <w:ind w:left="567" w:hanging="0"/>
        <w:jc w:val="center"/>
        <w:rPr/>
      </w:pPr>
      <w:r>
        <w:rPr>
          <w:b/>
          <w:bCs/>
          <w:szCs w:val="28"/>
          <w:lang w:val="en-US"/>
        </w:rPr>
        <w:t>III</w:t>
      </w:r>
      <w:r>
        <w:rPr>
          <w:b/>
          <w:bCs/>
          <w:szCs w:val="28"/>
        </w:rPr>
        <w:t>. СРОКИ И МЕСТО ПРОВЕДЕНИЯ ПОЛУМАРАФОНА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right" w:pos="9667" w:leader="none"/>
        </w:tabs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rPr>
          <w:bCs/>
          <w:color w:val="auto"/>
          <w:szCs w:val="28"/>
          <w:lang w:eastAsia="it-IT"/>
        </w:rPr>
      </w:pPr>
      <w:r>
        <w:rPr>
          <w:bCs/>
          <w:szCs w:val="28"/>
          <w:lang w:eastAsia="it-IT"/>
        </w:rPr>
        <w:t xml:space="preserve">1. Полумарафон будет проводиться </w:t>
      </w:r>
      <w:r>
        <w:rPr>
          <w:b/>
          <w:bCs/>
          <w:szCs w:val="28"/>
          <w:lang w:eastAsia="it-IT"/>
        </w:rPr>
        <w:t>23 мая 2026 года</w:t>
      </w:r>
      <w:r>
        <w:rPr>
          <w:bCs/>
          <w:szCs w:val="28"/>
          <w:lang w:eastAsia="it-IT"/>
        </w:rPr>
        <w:t xml:space="preserve"> в городе Гатчина Ленинградской области </w:t>
      </w:r>
      <w:r>
        <w:rPr>
          <w:szCs w:val="28"/>
        </w:rPr>
        <w:t>по центральным улицам города. Стартовый городок (место старта и финиша, сцена соревнований) расположен на пересечении улиц Соборная и Красная.</w:t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rPr>
          <w:color w:val="auto"/>
          <w:szCs w:val="28"/>
        </w:rPr>
      </w:pPr>
      <w:r>
        <w:rPr>
          <w:bCs/>
          <w:color w:val="auto"/>
          <w:szCs w:val="28"/>
          <w:lang w:eastAsia="it-IT"/>
        </w:rPr>
        <w:t xml:space="preserve">2. </w:t>
      </w:r>
      <w:r>
        <w:rPr>
          <w:color w:val="auto"/>
          <w:szCs w:val="28"/>
        </w:rPr>
        <w:t xml:space="preserve">Выдача стартовых номеров: 21 мая с 12.00 до 20.00 часов, 22 мая с 10.00 до 20.00 часов, </w:t>
      </w:r>
      <w:r>
        <w:rPr>
          <w:color w:val="000000"/>
          <w:szCs w:val="28"/>
        </w:rPr>
        <w:t>23 мая с 08:00 часов</w:t>
      </w:r>
      <w:r>
        <w:rPr>
          <w:color w:val="auto"/>
          <w:szCs w:val="28"/>
        </w:rPr>
        <w:t xml:space="preserve"> в молодежном центре «ИОНЪ» (г. Гатчины: пр. 25 Октября д. 5).</w:t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rPr>
          <w:szCs w:val="28"/>
        </w:rPr>
      </w:pPr>
      <w:r>
        <w:rPr>
          <w:szCs w:val="28"/>
        </w:rPr>
        <w:t xml:space="preserve">3. Маршрут полумарафона: </w:t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rPr/>
      </w:pPr>
      <w:r>
        <w:rPr/>
        <w:t xml:space="preserve">место старта - перекресток ул. Красная – ул. Соборная – пр. 25 Октября – ул. Хохлова – ул. Крупской (до ул. 7 Армия и обратно) – пр. 25 Октября (до ул. 7 Армия и обратно) – ул. Радищева (до площадки «Юность») – Госпитальный переулок – ул. Красная–ул. Соборная. </w:t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jc w:val="center"/>
        <w:rPr>
          <w:b/>
          <w:b/>
          <w:szCs w:val="28"/>
        </w:rPr>
      </w:pPr>
      <w:r>
        <w:rPr>
          <w:b/>
          <w:szCs w:val="28"/>
          <w:lang w:val="en-US"/>
        </w:rPr>
        <w:t>IV</w:t>
      </w:r>
      <w:r>
        <w:rPr>
          <w:b/>
          <w:szCs w:val="28"/>
        </w:rPr>
        <w:t>. ОБЕСПЕЧЕНИЕ БЕЗОПАСНОСТИ ПОЛУМАРАФОНА</w:t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jc w:val="center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ind w:left="0" w:right="-143" w:firstLine="567"/>
        <w:rPr>
          <w:szCs w:val="28"/>
        </w:rPr>
      </w:pPr>
      <w:r>
        <w:rPr>
          <w:szCs w:val="28"/>
        </w:rPr>
        <w:t>1. Обеспечение общественного порядка и общественной безопасности на объектах спорта при проведении официальных спортивных соревнований осуществляется в соответствии с Типовой инструкцией</w:t>
      </w:r>
      <w:r>
        <w:rPr>
          <w:rFonts w:eastAsia="Calibri"/>
          <w:szCs w:val="28"/>
          <w:lang w:eastAsia="en-US"/>
        </w:rPr>
        <w:t xml:space="preserve"> по обеспечению общественного порядка и общественной безопасности на объекте спорта при проведении официальных спортивных соревнований, утверждённой приказом Министерства спорта Российской Федерации от 26 ноября 2014 года № 948 и</w:t>
      </w:r>
      <w:r>
        <w:rPr>
          <w:rFonts w:eastAsia="Calibri" w:cs="TimesNewRomanPSMT" w:ascii="TimesNewRomanPSMT" w:hAnsi="TimesNewRomanPSMT"/>
          <w:szCs w:val="28"/>
          <w:lang w:eastAsia="en-US"/>
        </w:rPr>
        <w:t xml:space="preserve"> </w:t>
      </w:r>
      <w:r>
        <w:rPr>
          <w:szCs w:val="28"/>
        </w:rPr>
        <w:t>разработанной в соответствии с пунктом 13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№353.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szCs w:val="28"/>
        </w:rPr>
        <w:t xml:space="preserve">2. </w:t>
      </w:r>
      <w:r>
        <w:rPr>
          <w:rFonts w:eastAsia="Calibri"/>
          <w:szCs w:val="28"/>
          <w:lang w:eastAsia="en-US"/>
        </w:rPr>
        <w:t>К участию в Полумарафоне допускаются граждане Российской Федерации,</w:t>
        <w:br/>
        <w:t>в возрасте от 6 лет, не имеющие противопоказаний по состоянию здоровья, которое подтверждается медицинским заключением с допуском на выбранную дистанцию, заверенной подписью врача или врача по спортивной медицине</w:t>
        <w:br/>
        <w:t>с расшифровкой фамилии, имени, отчества (при наличии) и заверяется печатью медицинской организации, организации имеющей лицензию на осуществление медицинской деятельности, предусматривающей работы (услуги) по лечебной физкультуре и спортивной медицине.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Предоставляемое медицинское заключение не возвращается, копия может быть принята только при предъявлении оригинала.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Медицинское заключение оформляется не ранее, чем за 6 месяцев до даты проведения Полумарафона (если нет указания срока его действия). </w:t>
      </w:r>
    </w:p>
    <w:p>
      <w:pPr>
        <w:pStyle w:val="Normal"/>
        <w:ind w:left="1" w:firstLine="566"/>
        <w:rPr>
          <w:szCs w:val="28"/>
        </w:rPr>
      </w:pPr>
      <w:r>
        <w:rPr>
          <w:szCs w:val="28"/>
        </w:rPr>
        <w:t>3. Оказание скорой медицинской помощи осуществляется в соответствии с приказом Министерства здравоохранения Российской федерации от 23 октября 2020 г. №1144н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физкультурных и спортивных мероприятиях».</w:t>
      </w:r>
    </w:p>
    <w:p>
      <w:pPr>
        <w:pStyle w:val="Normal"/>
        <w:rPr>
          <w:b/>
          <w:b/>
          <w:szCs w:val="28"/>
          <w:lang w:eastAsia="zh-CN"/>
        </w:rPr>
      </w:pPr>
      <w:r>
        <w:rPr>
          <w:bCs/>
          <w:szCs w:val="28"/>
        </w:rPr>
        <w:tab/>
      </w:r>
    </w:p>
    <w:p>
      <w:pPr>
        <w:pStyle w:val="Normal"/>
        <w:jc w:val="center"/>
        <w:rPr>
          <w:b/>
          <w:b/>
          <w:szCs w:val="28"/>
          <w:lang w:eastAsia="zh-CN"/>
        </w:rPr>
      </w:pPr>
      <w:r>
        <w:rPr>
          <w:b/>
          <w:szCs w:val="28"/>
          <w:lang w:eastAsia="zh-CN"/>
        </w:rPr>
        <w:t>V. УЧАСТНИКИ ПОЛУМАРАФОНА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Участие в Полумарафоне на дистанции 1 км мальчиков и девочек в возрасте от 6 до 12 лет в сопровождении родителей не является обязательным.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В случае, когда отсутствует документ, удостоверяющий личность (паспорт, свидетельство о рождении), медицинское заключение – участник к полумарафону не допускается, номер и стартовый пакет участника полумарафона не выдается. 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Возраст участника для приобретения слота на полумарафон должен быть актуален на период 23 мая 2026 г.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 участию в Полумарафоне допускаются: </w:t>
      </w:r>
    </w:p>
    <w:p>
      <w:pPr>
        <w:pStyle w:val="Normal"/>
        <w:jc w:val="lef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  <w:t>– на дистанции «21,0975 км» - участники от 18 лет и старше;</w:t>
      </w:r>
    </w:p>
    <w:p>
      <w:pPr>
        <w:pStyle w:val="Normal"/>
        <w:jc w:val="lef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  <w:t>– на дистанции «10 км» - участники от 12 лет и старше;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– </w:t>
      </w:r>
      <w:r>
        <w:rPr>
          <w:rFonts w:eastAsia="Calibri"/>
          <w:szCs w:val="28"/>
          <w:lang w:eastAsia="en-US"/>
        </w:rPr>
        <w:t>на дистанции «5 км» - участники от 10 лет и старше;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– </w:t>
      </w:r>
      <w:r>
        <w:rPr>
          <w:rFonts w:eastAsia="Calibri"/>
          <w:szCs w:val="28"/>
          <w:lang w:eastAsia="en-US"/>
        </w:rPr>
        <w:t>на дистанции «1 км» - участники от 6 лет и старше.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Участники, не достигшие 18-летнего возраста (далее – несовершеннолетние участники) допускаются к участию в полумарафоне при наличии письменного согласия родителей (законных представителей) на участие в полумарафоне. 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Участники Полумарафона принимают все риски возникновения негативных последствий в связи с участием в Полумарафоне.</w:t>
      </w:r>
    </w:p>
    <w:p>
      <w:pPr>
        <w:pStyle w:val="Normal"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Полумарафон на дистанциях проводится в следующих категориях:</w:t>
      </w:r>
    </w:p>
    <w:tbl>
      <w:tblPr>
        <w:tblW w:w="10092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3"/>
        <w:gridCol w:w="1251"/>
        <w:gridCol w:w="7428"/>
      </w:tblGrid>
      <w:tr>
        <w:trPr>
          <w:trHeight w:val="340" w:hRule="atLeast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iCs/>
                <w:color w:val="000000"/>
                <w:spacing w:val="-5"/>
                <w:sz w:val="24"/>
                <w:szCs w:val="24"/>
              </w:rPr>
              <w:t>Дистанция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iCs/>
                <w:color w:val="000000"/>
                <w:spacing w:val="-5"/>
                <w:sz w:val="24"/>
                <w:szCs w:val="24"/>
              </w:rPr>
              <w:t>Пол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b/>
                <w:iCs/>
                <w:color w:val="000000"/>
                <w:spacing w:val="-5"/>
                <w:sz w:val="24"/>
                <w:szCs w:val="24"/>
              </w:rPr>
              <w:t>Возрастные категории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 км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мальчики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6–7 лет, 8-9 лет, 10-11 лет, 12–13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девочки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6–7 лет, 8-9 лет, 10-11 лет, 12–13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юноши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14–15 лет, 16-17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девушки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14–15 лет, 16-17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мужчины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18–34 года, 35-44 года, 45-54 года, 55-64 года, 65-74 года, 75 лет и ст.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женщины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18–34 года, 35-44 года, 45-54 года, 55-64 года, 65-74 года, 75 лет и ст.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«ПСБ 5 км»</w:t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мальчики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10-11 лет, 12–13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девочки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10-11 лет, 12–13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юноши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14–15 лет, 16-17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девушки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14–15 лет, 16-17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мужчины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18–34 года, 35-44 года, 45-54 года, 55-64 года, 65-74 года, 75 лет и ст.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женщины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18–34 года, 35-44 года, 45-54 года, 55-64 года, 65-74 года, 75 лет и ст.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10 км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мальчики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12–13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девочки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12–13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юноши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14–15 лет, 16-17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девушки</w:t>
            </w:r>
          </w:p>
        </w:tc>
        <w:tc>
          <w:tcPr>
            <w:tcW w:w="7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14–15 лет, 16-17 лет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мужчины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18–34 года, 35-44 года, 45-54 года, 55-64 года, 65-74 года, 75 лет и ст.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женщины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18–34 года, 35-44 года, 45-54 года, 55-64 года, 65-74 года, 75 лет и ст.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бег по шоссе 21,0975 км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мужчины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18–34 года, 35-44 года, 45-54 года, 55-64 года, 65-74 года, 75 лет и ст.</w:t>
            </w:r>
          </w:p>
        </w:tc>
      </w:tr>
      <w:tr>
        <w:trPr>
          <w:trHeight w:val="20" w:hRule="atLeast"/>
        </w:trPr>
        <w:tc>
          <w:tcPr>
            <w:tcW w:w="141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женщины</w:t>
            </w:r>
          </w:p>
        </w:tc>
        <w:tc>
          <w:tcPr>
            <w:tcW w:w="7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contextualSpacing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18–34 года, 35-44 года, 45-54 года, 55-64 года, 65-74 года, 75 лет и ст.</w:t>
            </w:r>
          </w:p>
        </w:tc>
      </w:tr>
    </w:tbl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bCs/>
          <w:iCs/>
          <w:color w:val="000000"/>
          <w:spacing w:val="-5"/>
          <w:szCs w:val="28"/>
        </w:rPr>
        <w:t>Возраст участника определяется на дату проведения соревнований - 23 мая 2026 года!</w:t>
      </w:r>
    </w:p>
    <w:p>
      <w:pPr>
        <w:pStyle w:val="Normal"/>
        <w:ind w:firstLine="709"/>
        <w:rPr>
          <w:szCs w:val="28"/>
        </w:rPr>
      </w:pPr>
      <w:r>
        <w:rPr>
          <w:szCs w:val="28"/>
        </w:rPr>
        <w:br/>
        <w:t>Лимиты прохождения дистанций полумарафона: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ind w:left="0" w:firstLine="709"/>
        <w:rPr>
          <w:szCs w:val="28"/>
        </w:rPr>
      </w:pPr>
      <w:r>
        <w:rPr>
          <w:szCs w:val="28"/>
        </w:rPr>
        <w:t>дистанция «бег по шоссе 21,0975 км» - 3 часа;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ind w:left="0" w:firstLine="709"/>
        <w:rPr>
          <w:szCs w:val="28"/>
        </w:rPr>
      </w:pPr>
      <w:r>
        <w:rPr>
          <w:szCs w:val="28"/>
        </w:rPr>
        <w:t>дистанция 10 км - 1 час 30 минут;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ind w:left="0" w:firstLine="709"/>
        <w:rPr>
          <w:szCs w:val="28"/>
        </w:rPr>
      </w:pPr>
      <w:r>
        <w:rPr>
          <w:szCs w:val="28"/>
        </w:rPr>
        <w:t>дистанция 5 км - 45 минут;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ind w:left="0" w:firstLine="709"/>
        <w:rPr>
          <w:szCs w:val="28"/>
        </w:rPr>
      </w:pPr>
      <w:r>
        <w:rPr>
          <w:szCs w:val="28"/>
        </w:rPr>
        <w:t>дистанция 1 км - 20 минут.</w:t>
      </w:r>
    </w:p>
    <w:p>
      <w:pPr>
        <w:pStyle w:val="Normal"/>
        <w:spacing w:before="0" w:after="0"/>
        <w:ind w:firstLine="567"/>
        <w:contextualSpacing/>
        <w:rPr>
          <w:b w:val="false"/>
          <w:b w:val="false"/>
          <w:bCs w:val="false"/>
        </w:rPr>
      </w:pPr>
      <w:r>
        <w:rPr>
          <w:b w:val="false"/>
          <w:bCs w:val="false"/>
          <w:szCs w:val="28"/>
        </w:rPr>
        <w:t>Спортсмен, принимающий участие в соревнованиях под чужим стартовым номером, дисквалифицируется.</w:t>
      </w:r>
    </w:p>
    <w:p>
      <w:pPr>
        <w:pStyle w:val="Normal"/>
        <w:spacing w:before="0" w:after="0"/>
        <w:ind w:firstLine="567"/>
        <w:contextualSpacing/>
        <w:jc w:val="left"/>
        <w:rPr>
          <w:szCs w:val="28"/>
        </w:rPr>
      </w:pPr>
      <w:r>
        <w:rPr>
          <w:szCs w:val="28"/>
        </w:rPr>
        <w:br/>
        <w:t>На дистанции будут присутствовать пейсмейкеры:</w:t>
        <w:br/>
        <w:t xml:space="preserve">        21,0975 км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01:39 - темп 4:42 мин/км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01:49 - темп 5:10 мин/км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01:59 - темп 5:38 мин/км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</w:r>
    </w:p>
    <w:p>
      <w:pPr>
        <w:pStyle w:val="Normal"/>
        <w:spacing w:before="0" w:after="0"/>
        <w:contextualSpacing/>
        <w:rPr>
          <w:szCs w:val="28"/>
        </w:rPr>
      </w:pPr>
      <w:r>
        <w:rPr>
          <w:rFonts w:cs="Segoe UI Emoji" w:ascii="Calibri" w:hAnsi="Calibri" w:asciiTheme="minorHAnsi" w:hAnsiTheme="minorHAnsi"/>
          <w:szCs w:val="28"/>
        </w:rPr>
        <w:t xml:space="preserve">         </w:t>
      </w:r>
      <w:r>
        <w:rPr>
          <w:szCs w:val="28"/>
        </w:rPr>
        <w:t>10 км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44:00 - темп 4:24 мин/км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54:00 - темп 5:24 мин/км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Каждый участник Полумарафона согласен на полное безвозмездное использование его личных данных: фото-, видео-, аудио- материалов с его участием и без его согласия для рекламы мероприятий Организатора и популяризации вида спорта «легкая атлетика».</w:t>
      </w:r>
    </w:p>
    <w:p>
      <w:pPr>
        <w:pStyle w:val="Normal"/>
        <w:ind w:firstLine="567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jc w:val="center"/>
        <w:rPr>
          <w:b/>
          <w:b/>
          <w:szCs w:val="28"/>
          <w:lang w:eastAsia="zh-CN"/>
        </w:rPr>
      </w:pPr>
      <w:r>
        <w:rPr>
          <w:b/>
          <w:szCs w:val="28"/>
          <w:lang w:eastAsia="zh-CN"/>
        </w:rPr>
        <w:t>V</w:t>
      </w:r>
      <w:r>
        <w:rPr>
          <w:b/>
          <w:bCs/>
          <w:szCs w:val="28"/>
          <w:lang w:eastAsia="zh-CN"/>
        </w:rPr>
        <w:t>I</w:t>
      </w:r>
      <w:r>
        <w:rPr>
          <w:b/>
          <w:szCs w:val="28"/>
          <w:lang w:eastAsia="zh-CN"/>
        </w:rPr>
        <w:t>. ПРОГРАММА ПОЛУМАРАФОНА</w:t>
      </w:r>
    </w:p>
    <w:p>
      <w:pPr>
        <w:pStyle w:val="Normal"/>
        <w:jc w:val="center"/>
        <w:rPr>
          <w:b/>
          <w:b/>
          <w:szCs w:val="28"/>
          <w:lang w:eastAsia="zh-CN"/>
        </w:rPr>
      </w:pPr>
      <w:r>
        <w:rPr>
          <w:b/>
          <w:szCs w:val="28"/>
          <w:lang w:eastAsia="zh-CN"/>
        </w:rPr>
      </w:r>
    </w:p>
    <w:tbl>
      <w:tblPr>
        <w:tblW w:w="10200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84"/>
        <w:gridCol w:w="1929"/>
        <w:gridCol w:w="6687"/>
      </w:tblGrid>
      <w:tr>
        <w:trPr/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Дата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Время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szCs w:val="28"/>
              </w:rPr>
            </w:pPr>
            <w:r>
              <w:rPr>
                <w:b/>
                <w:szCs w:val="28"/>
              </w:rPr>
              <w:t>Мероприятие</w:t>
            </w:r>
          </w:p>
        </w:tc>
      </w:tr>
      <w:tr>
        <w:trPr/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21 мая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12:00 – 20:00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Выдача стартовых пакетов</w:t>
            </w:r>
          </w:p>
        </w:tc>
      </w:tr>
      <w:tr>
        <w:trPr/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22 мая</w:t>
            </w:r>
          </w:p>
        </w:tc>
        <w:tc>
          <w:tcPr>
            <w:tcW w:w="1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10:00 – 20:00</w:t>
            </w:r>
          </w:p>
        </w:tc>
        <w:tc>
          <w:tcPr>
            <w:tcW w:w="66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Выдача стартовых пакетов</w:t>
            </w:r>
          </w:p>
        </w:tc>
      </w:tr>
      <w:tr>
        <w:trPr/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23 мая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8:00 – 11:30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Выдача стартовых пакетов</w:t>
            </w:r>
          </w:p>
        </w:tc>
      </w:tr>
      <w:tr>
        <w:trPr/>
        <w:tc>
          <w:tcPr>
            <w:tcW w:w="15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23 мая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08:30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 xml:space="preserve">Разминка участников на дистанцию 21,0975 км 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09:00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>Старт на дистанцию 21,0975  км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11:15 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b/>
                <w:b/>
                <w:szCs w:val="28"/>
              </w:rPr>
            </w:pPr>
            <w:r>
              <w:rPr>
                <w:szCs w:val="28"/>
              </w:rPr>
              <w:t>Разминка участников на дистанции 1 км, «ПСБ 5 км», 10 км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11:30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>Старт на дистанцию 1 км – мальчики, юноши (участники до 18 лет)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11:32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>Старт на дистанцию 1 км – девочки, девушки (участники до 18 лет)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11:45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>Старт на дистанцию 1 км  – мужчины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11:47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>Старт на дистанцию 1 км  – женщины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12:00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>Открытие соревнований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12:15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 xml:space="preserve">Старт на дистанциях «ПСБ 5 км» и 10 км 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12:20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>Награждение победителей и призеров на дистанции 21,0975 км и 1 км</w:t>
            </w:r>
          </w:p>
        </w:tc>
      </w:tr>
      <w:tr>
        <w:trPr/>
        <w:tc>
          <w:tcPr>
            <w:tcW w:w="15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szCs w:val="28"/>
              </w:rPr>
            </w:pPr>
            <w:r>
              <w:rPr>
                <w:szCs w:val="28"/>
              </w:rPr>
              <w:t>13:45</w:t>
            </w:r>
          </w:p>
        </w:tc>
        <w:tc>
          <w:tcPr>
            <w:tcW w:w="6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szCs w:val="28"/>
              </w:rPr>
            </w:pPr>
            <w:r>
              <w:rPr>
                <w:szCs w:val="28"/>
              </w:rPr>
              <w:t>Награждение победителей и призеров на дистанциях «ПСБ 5 км» и 10  км</w:t>
            </w:r>
          </w:p>
        </w:tc>
      </w:tr>
    </w:tbl>
    <w:p>
      <w:pPr>
        <w:pStyle w:val="Normal"/>
        <w:jc w:val="center"/>
        <w:rPr>
          <w:b/>
          <w:b/>
          <w:bCs/>
          <w:szCs w:val="28"/>
          <w:lang w:eastAsia="zh-CN"/>
        </w:rPr>
      </w:pPr>
      <w:r>
        <w:rPr>
          <w:b/>
          <w:bCs/>
          <w:szCs w:val="28"/>
          <w:lang w:eastAsia="zh-CN"/>
        </w:rPr>
      </w:r>
    </w:p>
    <w:p>
      <w:pPr>
        <w:pStyle w:val="Normal"/>
        <w:jc w:val="center"/>
        <w:rPr>
          <w:b/>
          <w:b/>
        </w:rPr>
      </w:pPr>
      <w:r>
        <w:rPr>
          <w:b/>
          <w:bCs/>
          <w:szCs w:val="28"/>
          <w:lang w:eastAsia="zh-CN"/>
        </w:rPr>
        <w:t>VII. ПОДАЧА ЗАЯВОК НА УЧАСТИЕ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Регистрация участников на соревнования производится только предварительно. Участники подают заявки самостоятельно, регистрируясь по ссылке: https://russiarunning.com/event/</w:t>
      </w:r>
      <w:r>
        <w:rPr>
          <w:bCs/>
          <w:szCs w:val="28"/>
          <w:lang w:val="en-US" w:eastAsia="ar-SA"/>
        </w:rPr>
        <w:t>z</w:t>
      </w:r>
      <w:r>
        <w:rPr>
          <w:bCs/>
          <w:szCs w:val="28"/>
          <w:lang w:eastAsia="ar-SA"/>
        </w:rPr>
        <w:t>abeg</w:t>
      </w:r>
      <w:r>
        <w:rPr>
          <w:bCs/>
          <w:szCs w:val="28"/>
          <w:lang w:val="en-US" w:eastAsia="ar-SA"/>
        </w:rPr>
        <w:t>rfl</w:t>
      </w:r>
      <w:r>
        <w:rPr>
          <w:bCs/>
          <w:szCs w:val="28"/>
          <w:lang w:eastAsia="ar-SA"/>
        </w:rPr>
        <w:t>en</w:t>
      </w:r>
      <w:r>
        <w:rPr>
          <w:bCs/>
          <w:szCs w:val="28"/>
          <w:lang w:val="en-US" w:eastAsia="ar-SA"/>
        </w:rPr>
        <w:t>o</w:t>
      </w:r>
      <w:r>
        <w:rPr>
          <w:bCs/>
          <w:szCs w:val="28"/>
          <w:lang w:eastAsia="ar-SA"/>
        </w:rPr>
        <w:t xml:space="preserve">blast2026 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color w:val="auto"/>
          <w:szCs w:val="28"/>
          <w:lang w:eastAsia="ar-SA"/>
        </w:rPr>
        <w:t>Онлайн-регистрация открыта с 9 февраля по 16 мая включительно или до завершения лимита числа участников – 1700 человек</w:t>
      </w:r>
      <w:r>
        <w:rPr>
          <w:bCs/>
          <w:szCs w:val="28"/>
          <w:lang w:eastAsia="ar-SA"/>
        </w:rPr>
        <w:t>.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При регистрации участник обязан указывать персональные данные в соответствии с удостоверением личности.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Участник считается зарегистрированным, если он заполнил регистрационную форму и оплатил регистрационный взнос.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Регистрация участника аннулируется, если при регистрации на Полумарафон участником предоставлены ложные, неточные или неполные данные. В случае аннулирования регистрации денежные средства не возвращаются.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Участники старше 60 лет оплачивают 70% стартового взноса, участники старше 75 лет от уплаты стартового взноса освобождаются.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bookmarkStart w:id="4" w:name="_Hlk510813282"/>
      <w:r>
        <w:rPr>
          <w:szCs w:val="28"/>
        </w:rPr>
        <w:t xml:space="preserve">Для регистрации льготных участников (инвалиды, участники СВО) необходимо написать на адрес </w:t>
      </w:r>
      <w:r>
        <w:rPr>
          <w:szCs w:val="28"/>
          <w:lang w:val="en-US"/>
        </w:rPr>
        <w:t>info</w:t>
      </w:r>
      <w:r>
        <w:rPr>
          <w:szCs w:val="28"/>
        </w:rPr>
        <w:t>@</w:t>
      </w:r>
      <w:r>
        <w:rPr>
          <w:szCs w:val="28"/>
          <w:lang w:val="en-US"/>
        </w:rPr>
        <w:t>gatchinahalfmarathon</w:t>
      </w:r>
      <w:r>
        <w:rPr>
          <w:szCs w:val="28"/>
        </w:rPr>
        <w:t>.</w:t>
      </w:r>
      <w:r>
        <w:rPr>
          <w:szCs w:val="28"/>
          <w:lang w:val="en-US"/>
        </w:rPr>
        <w:t>ru</w:t>
      </w:r>
      <w:r>
        <w:rPr>
          <w:szCs w:val="28"/>
        </w:rPr>
        <w:t xml:space="preserve"> обращение в свободной форме с приложением документов, подтверждающих право на льготное получение билета</w:t>
      </w:r>
      <w:bookmarkEnd w:id="4"/>
      <w:r>
        <w:rPr>
          <w:szCs w:val="28"/>
        </w:rPr>
        <w:t xml:space="preserve">. 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Дополнительная регистрация в день проведения Полумарафона 23 мая 2026 года не предусматривается. При наличии свободных мест доступна регистрация 21 и 22 мая 2026 года.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При отказе от участия стартовые взносы не возвращаются и не переносятся на другой забег.</w:t>
      </w:r>
    </w:p>
    <w:p>
      <w:pPr>
        <w:pStyle w:val="Normal"/>
        <w:jc w:val="center"/>
        <w:rPr>
          <w:b/>
          <w:b/>
          <w:bCs/>
          <w:szCs w:val="28"/>
          <w:lang w:eastAsia="zh-CN"/>
        </w:rPr>
      </w:pPr>
      <w:r>
        <w:rPr>
          <w:b/>
          <w:bCs/>
          <w:szCs w:val="28"/>
          <w:lang w:eastAsia="zh-CN"/>
        </w:rPr>
        <w:br/>
        <w:t>VIII. УСЛОВИЯ ПОДВЕДЕНИЯ ИТОГОВ И НАГРАЖДЕНИЕ</w:t>
      </w:r>
    </w:p>
    <w:p>
      <w:pPr>
        <w:pStyle w:val="Normal"/>
        <w:ind w:firstLine="567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  <w:t>1. Участники выступают в индивидуальном зачете (личное первенство).</w:t>
      </w:r>
    </w:p>
    <w:p>
      <w:pPr>
        <w:pStyle w:val="Normal"/>
        <w:spacing w:before="0" w:after="0"/>
        <w:ind w:firstLine="709"/>
        <w:contextualSpacing/>
        <w:jc w:val="left"/>
        <w:rPr>
          <w:szCs w:val="28"/>
        </w:rPr>
      </w:pPr>
      <w:r>
        <w:rPr>
          <w:szCs w:val="28"/>
        </w:rPr>
        <w:t xml:space="preserve">2. Личное первенство определяется по лучшему результату, показанному участниками на дистанциях 1 км, 5 км, 10 км и 21,0975 км в каждой возрастной категории участников, указанной в разделе </w:t>
      </w:r>
      <w:r>
        <w:rPr>
          <w:szCs w:val="28"/>
          <w:lang w:val="en-US"/>
        </w:rPr>
        <w:t>V</w:t>
      </w:r>
      <w:r>
        <w:rPr>
          <w:szCs w:val="28"/>
        </w:rPr>
        <w:t xml:space="preserve"> настоящего положения.</w:t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  <w:t>3. ГСК в течение 4 дней со дня окончания Полумарафона предоставляет отчет о проведения Полумарафона в Комитет ЛО.</w:t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  <w:t>4. Результаты участников Полумарафона фиксируются:</w:t>
      </w:r>
    </w:p>
    <w:p>
      <w:pPr>
        <w:pStyle w:val="ListParagraph"/>
        <w:numPr>
          <w:ilvl w:val="0"/>
          <w:numId w:val="1"/>
        </w:numPr>
        <w:rPr>
          <w:szCs w:val="28"/>
        </w:rPr>
      </w:pPr>
      <w:r>
        <w:rPr>
          <w:szCs w:val="28"/>
        </w:rPr>
        <w:t>электронной системой хронометража.</w:t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  <w:t>5. Индивидуальный электронный чип участника находится на обратной стороне стартового номера, полученного участником при прохождении регистрации и получении стартового пакета.</w:t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bookmarkStart w:id="5" w:name="_Hlk511064263"/>
      <w:r>
        <w:rPr>
          <w:szCs w:val="28"/>
        </w:rPr>
        <w:t>6. Фиксация прохождения времени происходит путём пересечения участником линий (отсечек) хронометража, находящихся на старте, дистанциях, финише.</w:t>
      </w:r>
      <w:bookmarkEnd w:id="5"/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  <w:t xml:space="preserve">7. Итоговый протокол в режиме реального времени 23 мая будет доступен на сайте сервиса электронного хронометража: </w:t>
      </w:r>
      <w:hyperlink r:id="rId2">
        <w:r>
          <w:rPr>
            <w:szCs w:val="28"/>
          </w:rPr>
          <w:t>https://reg.o-time.ru/calendar</w:t>
        </w:r>
      </w:hyperlink>
      <w:r>
        <w:rPr>
          <w:szCs w:val="28"/>
        </w:rPr>
        <w:t xml:space="preserve"> и будет опубликован на сайте </w:t>
      </w:r>
      <w:hyperlink r:id="rId3">
        <w:r>
          <w:rPr>
            <w:szCs w:val="28"/>
          </w:rPr>
          <w:t>https://забег.рф</w:t>
        </w:r>
      </w:hyperlink>
      <w:r>
        <w:rPr>
          <w:szCs w:val="28"/>
        </w:rPr>
        <w:t xml:space="preserve"> в течение трех дней после окончания Полумарафона.</w:t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  <w:t xml:space="preserve">Итоговый протокол является окончательным и изменениям не </w:t>
        <w:br/>
        <w:t>подлежит.</w:t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  <w:t xml:space="preserve">8. ГСК Полумарафона не гарантирует получение личного результата участником в следующих случаях: </w:t>
      </w:r>
    </w:p>
    <w:p>
      <w:pPr>
        <w:pStyle w:val="ListParagraph"/>
        <w:numPr>
          <w:ilvl w:val="0"/>
          <w:numId w:val="1"/>
        </w:numPr>
        <w:rPr>
          <w:szCs w:val="28"/>
        </w:rPr>
      </w:pPr>
      <w:r>
        <w:rPr>
          <w:szCs w:val="28"/>
        </w:rPr>
        <w:t>повреждения электронного чипа хронометража;</w:t>
      </w:r>
    </w:p>
    <w:p>
      <w:pPr>
        <w:pStyle w:val="ListParagraph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размещения стартового номера в месте отличном от </w:t>
        <w:br/>
        <w:t>рекомендованного;</w:t>
      </w:r>
    </w:p>
    <w:p>
      <w:pPr>
        <w:pStyle w:val="ListParagraph"/>
        <w:numPr>
          <w:ilvl w:val="0"/>
          <w:numId w:val="1"/>
        </w:numPr>
        <w:rPr>
          <w:szCs w:val="28"/>
        </w:rPr>
      </w:pPr>
      <w:r>
        <w:rPr>
          <w:szCs w:val="28"/>
        </w:rPr>
        <w:t>утраты стартового номера;</w:t>
      </w:r>
    </w:p>
    <w:p>
      <w:pPr>
        <w:pStyle w:val="ListParagraph"/>
        <w:numPr>
          <w:ilvl w:val="0"/>
          <w:numId w:val="1"/>
        </w:numPr>
        <w:rPr>
          <w:szCs w:val="28"/>
        </w:rPr>
      </w:pPr>
      <w:r>
        <w:rPr>
          <w:szCs w:val="28"/>
        </w:rPr>
        <w:t>дисквалификации участника</w:t>
      </w:r>
      <w:r>
        <w:rPr>
          <w:szCs w:val="28"/>
          <w:lang w:val="en-US"/>
        </w:rPr>
        <w:t>.</w:t>
      </w:r>
    </w:p>
    <w:p>
      <w:pPr>
        <w:pStyle w:val="ListParagraph"/>
        <w:ind w:left="1287" w:hanging="0"/>
        <w:rPr>
          <w:szCs w:val="28"/>
        </w:rPr>
      </w:pPr>
      <w:r>
        <w:rPr>
          <w:szCs w:val="28"/>
        </w:rPr>
      </w:r>
    </w:p>
    <w:p>
      <w:pPr>
        <w:pStyle w:val="Normal"/>
        <w:spacing w:before="0" w:after="0"/>
        <w:ind w:firstLine="567"/>
        <w:contextualSpacing/>
        <w:jc w:val="left"/>
        <w:rPr>
          <w:szCs w:val="28"/>
        </w:rPr>
      </w:pPr>
      <w:r>
        <w:rPr>
          <w:szCs w:val="28"/>
        </w:rPr>
        <w:t>9. По итогам забега на всех дистанциях награждаются победители и призеры абсолютного первенства (1-3 место) и победители и призеры в возрастных группах (1-3 место)</w:t>
      </w:r>
    </w:p>
    <w:p>
      <w:pPr>
        <w:pStyle w:val="Normal"/>
        <w:spacing w:before="0" w:after="0"/>
        <w:ind w:firstLine="709"/>
        <w:contextualSpacing/>
        <w:rPr>
          <w:szCs w:val="28"/>
        </w:rPr>
      </w:pPr>
      <w:r>
        <w:rPr>
          <w:szCs w:val="28"/>
        </w:rPr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 xml:space="preserve">10. Победители и призеры Полумарафона награждаются медалями, дипломами </w:t>
      </w:r>
      <w:r>
        <w:rPr>
          <w:bCs/>
          <w:iCs/>
          <w:szCs w:val="28"/>
        </w:rPr>
        <w:t xml:space="preserve">АНО «Гонка Героев» </w:t>
      </w:r>
      <w:r>
        <w:rPr>
          <w:szCs w:val="28"/>
        </w:rPr>
        <w:t>и призами Организаторов полумарафона в Ленинградской области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 xml:space="preserve">11. Участникам Полумарафона выдается сувенирная продукция </w:t>
      </w:r>
      <w:r>
        <w:rPr>
          <w:bCs/>
          <w:iCs/>
          <w:szCs w:val="28"/>
        </w:rPr>
        <w:t>АНО «Гонка Героев»</w:t>
      </w:r>
      <w:r>
        <w:rPr>
          <w:szCs w:val="28"/>
        </w:rPr>
        <w:t>.</w:t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 xml:space="preserve">12. Неявка победителя или призера в номинациях на церемонию награждения оставляет за организаторами право распорядиться призами по своему усмотрению. </w:t>
      </w:r>
    </w:p>
    <w:p>
      <w:pPr>
        <w:pStyle w:val="Normal"/>
        <w:ind w:firstLine="567"/>
        <w:rPr>
          <w:b/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</w:r>
    </w:p>
    <w:p>
      <w:pPr>
        <w:pStyle w:val="Normal"/>
        <w:jc w:val="center"/>
        <w:rPr>
          <w:b/>
          <w:b/>
          <w:bCs/>
          <w:szCs w:val="28"/>
          <w:lang w:val="en-US" w:eastAsia="zh-CN"/>
        </w:rPr>
      </w:pPr>
      <w:r>
        <w:rPr>
          <w:b/>
          <w:bCs/>
          <w:szCs w:val="28"/>
          <w:lang w:val="en-US" w:eastAsia="zh-CN"/>
        </w:rPr>
      </w:r>
    </w:p>
    <w:p>
      <w:pPr>
        <w:pStyle w:val="Normal"/>
        <w:jc w:val="center"/>
        <w:rPr>
          <w:b/>
          <w:b/>
          <w:szCs w:val="28"/>
        </w:rPr>
      </w:pPr>
      <w:r>
        <w:rPr>
          <w:b/>
          <w:bCs/>
          <w:szCs w:val="28"/>
          <w:lang w:val="en-US" w:eastAsia="zh-CN"/>
        </w:rPr>
        <w:t>IX</w:t>
      </w:r>
      <w:r>
        <w:rPr>
          <w:b/>
          <w:bCs/>
          <w:szCs w:val="28"/>
          <w:lang w:eastAsia="zh-CN"/>
        </w:rPr>
        <w:t>. ПРОТЕСТЫ И ПРЕТЕНЗИИ</w:t>
      </w:r>
    </w:p>
    <w:p>
      <w:pPr>
        <w:pStyle w:val="Normal"/>
        <w:tabs>
          <w:tab w:val="clear" w:pos="708"/>
          <w:tab w:val="left" w:pos="426" w:leader="none"/>
        </w:tabs>
        <w:ind w:left="567" w:hanging="0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 xml:space="preserve">Участник вправе подать протест или претензию, в соответствии с пунктом 8 технических правил по виду спорта «Легкая атлетика»: </w:t>
      </w:r>
      <w:hyperlink r:id="rId4">
        <w:r>
          <w:rPr>
            <w:szCs w:val="28"/>
          </w:rPr>
          <w:t>https://rusathletics.info/wp-content/uploads/2023/03/pravila_legkaya_atletika_2023.pdf</w:t>
        </w:r>
      </w:hyperlink>
      <w:r>
        <w:rPr>
          <w:szCs w:val="28"/>
        </w:rPr>
        <w:t xml:space="preserve">  </w:t>
      </w:r>
    </w:p>
    <w:p>
      <w:pPr>
        <w:pStyle w:val="Normal"/>
        <w:tabs>
          <w:tab w:val="clear" w:pos="708"/>
          <w:tab w:val="left" w:pos="426" w:leader="none"/>
        </w:tabs>
        <w:ind w:left="567" w:hanging="0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jc w:val="center"/>
        <w:rPr>
          <w:b/>
          <w:b/>
          <w:lang w:eastAsia="zh-CN"/>
        </w:rPr>
      </w:pPr>
      <w:r>
        <w:rPr>
          <w:b/>
          <w:lang w:val="en-US" w:eastAsia="zh-CN"/>
        </w:rPr>
        <w:t>X</w:t>
      </w:r>
      <w:r>
        <w:rPr>
          <w:b/>
          <w:lang w:eastAsia="zh-CN"/>
        </w:rPr>
        <w:t>. ДИСКВАЛИФИКАЦИЯ</w:t>
      </w:r>
    </w:p>
    <w:p>
      <w:pPr>
        <w:pStyle w:val="Normal"/>
        <w:tabs>
          <w:tab w:val="clear" w:pos="708"/>
          <w:tab w:val="left" w:pos="426" w:leader="none"/>
        </w:tabs>
        <w:ind w:left="567" w:hanging="0"/>
        <w:rPr>
          <w:rStyle w:val="Style21"/>
          <w:b/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spacing w:before="0" w:after="0"/>
        <w:ind w:firstLine="567"/>
        <w:contextualSpacing/>
        <w:rPr>
          <w:szCs w:val="28"/>
        </w:rPr>
      </w:pPr>
      <w:r>
        <w:rPr>
          <w:szCs w:val="28"/>
        </w:rPr>
        <w:t>1. Судейская коллегия оставляет за собой право дисквалифицировать участника в следующих случаях:</w:t>
      </w:r>
    </w:p>
    <w:p>
      <w:pPr>
        <w:pStyle w:val="ListParagraph"/>
        <w:numPr>
          <w:ilvl w:val="0"/>
          <w:numId w:val="2"/>
        </w:numPr>
        <w:ind w:left="993" w:hanging="360"/>
        <w:rPr>
          <w:rStyle w:val="Style21"/>
          <w:szCs w:val="28"/>
        </w:rPr>
      </w:pPr>
      <w:r>
        <w:rPr>
          <w:rStyle w:val="Style21"/>
          <w:szCs w:val="28"/>
        </w:rPr>
        <w:t>до старта: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если врач Полумарафона принял решение о снятии участника с дистанции по состоянию здоровья;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при участии без стартового номера;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при внесении любых изменений в стартовый номер участника;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если участник начал забег до официального старта Полумарафона, после закрытия старта или участник не пересёк линию старта;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если участник стартовал после закрытия стартового створа.</w:t>
      </w:r>
    </w:p>
    <w:p>
      <w:pPr>
        <w:pStyle w:val="ListParagraph"/>
        <w:numPr>
          <w:ilvl w:val="0"/>
          <w:numId w:val="2"/>
        </w:numPr>
        <w:ind w:left="993" w:hanging="360"/>
        <w:rPr>
          <w:rStyle w:val="Style21"/>
          <w:szCs w:val="28"/>
        </w:rPr>
      </w:pPr>
      <w:r>
        <w:rPr>
          <w:rStyle w:val="Style21"/>
          <w:szCs w:val="28"/>
        </w:rPr>
        <w:t>во время преодоления дистанции: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при выявлении фактов сокращения участником дистанции, использования любых механических средств передвижения;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если участник не укладывается в контрольное время закрытия участков дистанции Полумарафона;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если у участника отсутствует считывание чипа на любой промежуточной точке по дистанции</w:t>
      </w:r>
      <w:bookmarkStart w:id="6" w:name="h.1fob9te"/>
      <w:bookmarkEnd w:id="6"/>
      <w:r>
        <w:rPr>
          <w:szCs w:val="28"/>
        </w:rPr>
        <w:t xml:space="preserve"> за исключением старта и финиша;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при участии под стартовым номером, зарегистрированным на другого участника;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финиша на дистанции, отличной от заявленной при регистрации и указанной на стартовом номере;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если участник финишировал после закрытия финиша. Лимит прохождения трассы указан в п.5 настоящего регламента;</w:t>
      </w:r>
    </w:p>
    <w:p>
      <w:pPr>
        <w:pStyle w:val="ListParagraph"/>
        <w:numPr>
          <w:ilvl w:val="0"/>
          <w:numId w:val="1"/>
        </w:numPr>
        <w:ind w:left="1287" w:hanging="436"/>
        <w:rPr>
          <w:szCs w:val="28"/>
        </w:rPr>
      </w:pPr>
      <w:r>
        <w:rPr>
          <w:szCs w:val="28"/>
        </w:rPr>
        <w:t>неспортивное поведение на Полумарафоне.</w:t>
      </w:r>
    </w:p>
    <w:p>
      <w:pPr>
        <w:pStyle w:val="Normal"/>
        <w:rPr>
          <w:szCs w:val="28"/>
        </w:rPr>
      </w:pPr>
      <w:r>
        <w:rPr>
          <w:szCs w:val="28"/>
        </w:rPr>
        <w:t>Если участник не укладывается в контрольное время закрытия трассы, участник обязан продолжить движение по тротуару в соответствии с правилами ПДД, либо в автобусе.</w:t>
      </w:r>
    </w:p>
    <w:p>
      <w:pPr>
        <w:pStyle w:val="Normal"/>
        <w:rPr>
          <w:b/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</w:r>
    </w:p>
    <w:p>
      <w:pPr>
        <w:pStyle w:val="Normal"/>
        <w:ind w:firstLine="567"/>
        <w:jc w:val="center"/>
        <w:rPr>
          <w:b/>
          <w:b/>
          <w:bCs/>
          <w:szCs w:val="28"/>
          <w:lang w:eastAsia="ar-SA"/>
        </w:rPr>
      </w:pPr>
      <w:r>
        <w:rPr>
          <w:b/>
          <w:bCs/>
          <w:szCs w:val="28"/>
          <w:lang w:val="en-US" w:eastAsia="ar-SA"/>
        </w:rPr>
        <w:t>XI</w:t>
      </w:r>
      <w:r>
        <w:rPr>
          <w:b/>
          <w:bCs/>
          <w:szCs w:val="28"/>
          <w:lang w:eastAsia="ar-SA"/>
        </w:rPr>
        <w:t>. ПЕРВЕНСТВО СРЕДИ СБОРНЫХ КОМАНД МУНИЦИПАЛЬНЫХ РАЙОНОВ И ГОРОДСКОГО ОКРУГА ЛЕНИНГРАДСКОЙ ОБЛАСТИ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1. В рамках Полумарафона проводится первенство среди сборных команд муниципальных районов и городского округа Ленинградской области (далее – Первенство).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 Результаты Первенства определяется по 8 лучшим результатам - сумме мест на каждой дистанции только среди участников этого первенства: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1 км – 1 м, 1 ж;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5 км – 1 м, 1 ж;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10 км – 1 м, 1 ж;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21,0975 км – 1 м, 1 ж.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Состав команды – 12 человек. 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Участник первенства автоматически является участником регионального этапа Всероссийского полумарафона «ЗаБег.РФ»</w:t>
      </w:r>
    </w:p>
    <w:p>
      <w:pPr>
        <w:pStyle w:val="Normal"/>
        <w:ind w:firstLine="567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Регистрация команд – участниц первенства среди Сборных команд муниципальных районов и городского округа Ленинградской области состоит из трех этапов: </w:t>
      </w:r>
    </w:p>
    <w:p>
      <w:pPr>
        <w:pStyle w:val="Normal"/>
        <w:ind w:firstLine="567"/>
        <w:rPr>
          <w:b/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1 этап</w:t>
      </w:r>
      <w:r>
        <w:rPr>
          <w:bCs/>
          <w:szCs w:val="28"/>
          <w:lang w:eastAsia="ar-SA"/>
        </w:rPr>
        <w:t xml:space="preserve"> - предварительные заявки на участие подаются по форме (Приложение 1) на электронную почту: </w:t>
      </w:r>
      <w:hyperlink r:id="rId5">
        <w:r>
          <w:rPr>
            <w:bCs/>
            <w:color w:val="auto"/>
            <w:szCs w:val="28"/>
            <w:lang w:eastAsia="ar-SA"/>
          </w:rPr>
          <w:t>gatchinateam@yandex.ru</w:t>
        </w:r>
      </w:hyperlink>
      <w:r>
        <w:rPr>
          <w:bCs/>
          <w:color w:val="auto"/>
          <w:szCs w:val="28"/>
          <w:lang w:eastAsia="ar-SA"/>
        </w:rPr>
        <w:t xml:space="preserve">. Срок </w:t>
      </w:r>
      <w:r>
        <w:rPr>
          <w:b/>
          <w:bCs/>
          <w:color w:val="auto"/>
          <w:szCs w:val="28"/>
          <w:lang w:eastAsia="ar-SA"/>
        </w:rPr>
        <w:t>до 23:59 6 мая.</w:t>
      </w:r>
    </w:p>
    <w:p>
      <w:pPr>
        <w:pStyle w:val="Normal"/>
        <w:ind w:firstLine="567"/>
        <w:rPr>
          <w:b/>
          <w:b/>
          <w:bCs/>
          <w:color w:val="auto"/>
          <w:szCs w:val="28"/>
          <w:lang w:eastAsia="ar-SA"/>
        </w:rPr>
      </w:pPr>
      <w:r>
        <w:rPr>
          <w:b/>
          <w:bCs/>
          <w:szCs w:val="28"/>
          <w:lang w:eastAsia="ar-SA"/>
        </w:rPr>
        <w:t xml:space="preserve">2 этап – </w:t>
      </w:r>
      <w:r>
        <w:rPr>
          <w:bCs/>
          <w:szCs w:val="28"/>
          <w:lang w:eastAsia="ar-SA"/>
        </w:rPr>
        <w:t>заявка участников на портале</w:t>
      </w:r>
      <w:r>
        <w:rPr>
          <w:b/>
          <w:bCs/>
          <w:szCs w:val="28"/>
          <w:lang w:eastAsia="ar-SA"/>
        </w:rPr>
        <w:t xml:space="preserve"> </w:t>
      </w:r>
      <w:r>
        <w:rPr>
          <w:bCs/>
          <w:szCs w:val="28"/>
          <w:lang w:eastAsia="ar-SA"/>
        </w:rPr>
        <w:t>https://russiarunning.com/event/</w:t>
      </w:r>
      <w:r>
        <w:rPr>
          <w:bCs/>
          <w:szCs w:val="28"/>
          <w:lang w:val="en-US" w:eastAsia="ar-SA"/>
        </w:rPr>
        <w:t>z</w:t>
      </w:r>
      <w:r>
        <w:rPr>
          <w:bCs/>
          <w:szCs w:val="28"/>
          <w:lang w:eastAsia="ar-SA"/>
        </w:rPr>
        <w:t>abeg</w:t>
      </w:r>
      <w:r>
        <w:rPr>
          <w:bCs/>
          <w:szCs w:val="28"/>
          <w:lang w:val="en-US" w:eastAsia="ar-SA"/>
        </w:rPr>
        <w:t>rfl</w:t>
      </w:r>
      <w:r>
        <w:rPr>
          <w:bCs/>
          <w:szCs w:val="28"/>
          <w:lang w:eastAsia="ar-SA"/>
        </w:rPr>
        <w:t>en</w:t>
      </w:r>
      <w:r>
        <w:rPr>
          <w:bCs/>
          <w:szCs w:val="28"/>
          <w:lang w:val="en-US" w:eastAsia="ar-SA"/>
        </w:rPr>
        <w:t>o</w:t>
      </w:r>
      <w:r>
        <w:rPr>
          <w:bCs/>
          <w:szCs w:val="28"/>
          <w:lang w:eastAsia="ar-SA"/>
        </w:rPr>
        <w:t>blast2026</w:t>
      </w:r>
      <w:r>
        <w:rPr>
          <w:rStyle w:val="Style14"/>
          <w:bCs/>
          <w:szCs w:val="28"/>
          <w:u w:val="none"/>
          <w:lang w:eastAsia="ar-SA"/>
        </w:rPr>
        <w:t xml:space="preserve"> </w:t>
      </w:r>
      <w:r>
        <w:rPr>
          <w:bCs/>
          <w:szCs w:val="28"/>
          <w:lang w:eastAsia="ar-SA"/>
        </w:rPr>
        <w:t xml:space="preserve">по высланным кодам бесплатной регистрации. Коды высылаются в ответ на предварительную заявку. В графе </w:t>
      </w:r>
      <w:r>
        <w:rPr>
          <w:bCs/>
          <w:color w:val="auto"/>
          <w:szCs w:val="28"/>
          <w:lang w:eastAsia="ar-SA"/>
        </w:rPr>
        <w:t xml:space="preserve">команда - указывать название муниципального района. Перезаявка участников невозможна. Срок </w:t>
      </w:r>
      <w:r>
        <w:rPr>
          <w:b/>
          <w:bCs/>
          <w:color w:val="auto"/>
          <w:szCs w:val="28"/>
          <w:lang w:eastAsia="ar-SA"/>
        </w:rPr>
        <w:t>до 23:59 8 мая.</w:t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rPr>
          <w:bCs/>
          <w:color w:val="auto"/>
          <w:szCs w:val="28"/>
          <w:lang w:eastAsia="ar-SA"/>
        </w:rPr>
      </w:pPr>
      <w:r>
        <w:rPr>
          <w:b/>
          <w:bCs/>
          <w:color w:val="auto"/>
          <w:szCs w:val="28"/>
          <w:lang w:eastAsia="ar-SA"/>
        </w:rPr>
        <w:t xml:space="preserve">3 этап – </w:t>
      </w:r>
      <w:r>
        <w:rPr>
          <w:bCs/>
          <w:color w:val="auto"/>
          <w:szCs w:val="28"/>
          <w:lang w:eastAsia="ar-SA"/>
        </w:rPr>
        <w:t>получение стартовых номеров возможно только после подачи в секретариат заявки (Приложение 1) на участие в первенстве.</w:t>
      </w:r>
    </w:p>
    <w:p>
      <w:pPr>
        <w:pStyle w:val="ListParagraph"/>
        <w:widowControl w:val="false"/>
        <w:tabs>
          <w:tab w:val="clear" w:pos="708"/>
          <w:tab w:val="left" w:pos="142" w:leader="none"/>
        </w:tabs>
        <w:spacing w:before="0" w:afterAutospacing="1"/>
        <w:ind w:left="0" w:right="-143" w:firstLine="567"/>
        <w:contextualSpacing/>
        <w:rPr>
          <w:bCs/>
          <w:color w:val="auto"/>
          <w:szCs w:val="28"/>
          <w:u w:val="single"/>
          <w:lang w:eastAsia="ar-SA"/>
        </w:rPr>
      </w:pPr>
      <w:r>
        <w:rPr>
          <w:color w:val="auto"/>
          <w:szCs w:val="28"/>
        </w:rPr>
        <w:t>Выдача стартовых номеров: 21 мая с 12.00 до 20.00 часов, 22 мая с 10.00 до 20.00 часов, 23 мая с 08:00 часов в молодежном центре «ИОНЪ» (г. Гатчины: пр. 25 Октября д. 5).</w:t>
      </w:r>
    </w:p>
    <w:p>
      <w:pPr>
        <w:pStyle w:val="Normal"/>
        <w:ind w:firstLine="567"/>
        <w:jc w:val="center"/>
        <w:rPr>
          <w:b/>
          <w:b/>
        </w:rPr>
      </w:pPr>
      <w:r>
        <w:rPr>
          <w:b/>
          <w:bCs/>
          <w:szCs w:val="28"/>
          <w:lang w:eastAsia="zh-CN"/>
        </w:rPr>
        <w:t>XШ. ФИНАНСИРОВАНИЕ СОРЕВНОВАНИЙ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Msonormalmailrucssattributepostfix"/>
        <w:shd w:val="clear" w:color="auto" w:fill="FFFFFF"/>
        <w:spacing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Комитет ЛО осуществляет финансовое обеспечение спортивных соревнований в соответствии с Приказом № О-20/2022 от 19.08.2022 г. «Об утверждении положения о порядке финансирования и норм расходов на проведение официальных физкультурных мероприятий и спортивных мероприятий, включенных в календарный план физкультурных мероприятий и спортивных мероприятий Ленинградской области».</w:t>
      </w:r>
    </w:p>
    <w:p>
      <w:pPr>
        <w:pStyle w:val="Msonormalmailrucssattributepostfix"/>
        <w:shd w:val="clear" w:color="auto" w:fill="FFFFFF"/>
        <w:spacing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Финансовое обеспечение, связанное с организационными расходами по подготовке и проведению спортивных соревнований, осуществляется за счет средств бюджета Ленинградской области в пределах, выделенного финансового обеспечения ГАУ ЛО ЦСП на выполнение государственного задания на 2026 год, средств</w:t>
      </w:r>
      <w:r>
        <w:rPr>
          <w:rStyle w:val="Appleconvertedspace"/>
          <w:color w:val="1F497D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бюджетов муниципальных образований Ленинградской области и внебюджетных средств других участвующих организаций.</w:t>
      </w:r>
    </w:p>
    <w:p>
      <w:pPr>
        <w:pStyle w:val="Msonormalmailrucssattributepostfix"/>
        <w:shd w:val="clear" w:color="auto" w:fill="FFFFFF"/>
        <w:spacing w:beforeAutospacing="0" w:before="0" w:after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Расходы, связанные с направлением команд на спортивные соревнования (проезд, проживание, питание, страхование), включая спортсменов, тренеров, представителей и спортивных судей обеспечивают командирующие их организации.</w:t>
        <w:br/>
      </w:r>
    </w:p>
    <w:p>
      <w:pPr>
        <w:pStyle w:val="Normal"/>
        <w:jc w:val="left"/>
        <w:rPr>
          <w:color w:val="000000"/>
          <w:szCs w:val="28"/>
        </w:rPr>
      </w:pPr>
      <w:r>
        <w:rPr>
          <w:color w:val="000000"/>
          <w:szCs w:val="28"/>
        </w:rPr>
      </w:r>
      <w:r>
        <w:br w:type="page"/>
      </w:r>
    </w:p>
    <w:p>
      <w:pPr>
        <w:pStyle w:val="Msonormalmailrucssattributepostfix"/>
        <w:shd w:val="clear" w:color="auto" w:fill="FFFFFF"/>
        <w:spacing w:beforeAutospacing="0" w:before="0" w:afterAutospacing="0" w:after="0"/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1</w:t>
      </w:r>
    </w:p>
    <w:p>
      <w:pPr>
        <w:pStyle w:val="Msonormalmailrucssattributepostfix"/>
        <w:shd w:val="clear" w:color="auto" w:fill="FFFFFF"/>
        <w:spacing w:beforeAutospacing="0" w:before="0" w:afterAutospacing="0" w:after="0"/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Msonormalmailrucssattributepostfix"/>
        <w:shd w:val="clear" w:color="auto" w:fill="FFFFFF"/>
        <w:spacing w:beforeAutospacing="0" w:before="0" w:afterAutospacing="0" w:after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 А Я В К А</w:t>
      </w:r>
    </w:p>
    <w:p>
      <w:pPr>
        <w:pStyle w:val="Msonormalmailrucssattributepostfix"/>
        <w:shd w:val="clear" w:color="auto" w:fill="FFFFFF"/>
        <w:spacing w:beforeAutospacing="0" w:before="0" w:afterAutospacing="0" w:after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Msonormalmailrucssattributepostfix"/>
        <w:shd w:val="clear" w:color="auto" w:fill="FFFFFF"/>
        <w:spacing w:lineRule="auto" w:line="360" w:beforeAutospacing="0" w:before="0" w:afterAutospacing="0" w:after="0"/>
        <w:jc w:val="center"/>
        <w:rPr>
          <w:b/>
          <w:b/>
          <w:bCs/>
          <w:szCs w:val="28"/>
          <w:lang w:eastAsia="ar-SA"/>
        </w:rPr>
      </w:pPr>
      <w:r>
        <w:rPr>
          <w:color w:val="000000"/>
          <w:sz w:val="28"/>
          <w:szCs w:val="28"/>
        </w:rPr>
        <w:t>Команды __________________________________________________________</w:t>
        <w:br/>
        <w:t xml:space="preserve">на участие в </w:t>
      </w:r>
      <w:r>
        <w:rPr>
          <w:b/>
          <w:bCs/>
          <w:szCs w:val="28"/>
          <w:lang w:eastAsia="ar-SA"/>
        </w:rPr>
        <w:t>ПЕРВЕНСТВЕ СРЕДИ СБОРНЫХ КОМАНД МУНИЦИПАЛЬНЫХ РАЙОНОВ И ГОРОДСКОГО ОКРУГА ЛЕНИНГРАДСКОЙ ОБЛАСТИ</w:t>
        <w:br/>
        <w:t>23 мая 2026 г. в г. Гатчине</w:t>
      </w:r>
    </w:p>
    <w:tbl>
      <w:tblPr>
        <w:tblStyle w:val="aff"/>
        <w:tblW w:w="10484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5"/>
        <w:gridCol w:w="3682"/>
        <w:gridCol w:w="1755"/>
        <w:gridCol w:w="1707"/>
        <w:gridCol w:w="2355"/>
      </w:tblGrid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 xml:space="preserve">№ </w:t>
            </w: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п/п</w:t>
            </w:r>
          </w:p>
        </w:tc>
        <w:tc>
          <w:tcPr>
            <w:tcW w:w="3682" w:type="dxa"/>
            <w:tcBorders/>
            <w:vAlign w:val="center"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ФИО спортсмена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Дата рождения</w:t>
            </w:r>
          </w:p>
        </w:tc>
        <w:tc>
          <w:tcPr>
            <w:tcW w:w="1707" w:type="dxa"/>
            <w:tcBorders/>
            <w:vAlign w:val="center"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Дистанция</w:t>
            </w:r>
          </w:p>
        </w:tc>
        <w:tc>
          <w:tcPr>
            <w:tcW w:w="2355" w:type="dxa"/>
            <w:tcBorders/>
            <w:vAlign w:val="center"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Допуск врача</w:t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1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2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3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4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ind w:firstLine="175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5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6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7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8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9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10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11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  <w:tr>
        <w:trPr/>
        <w:tc>
          <w:tcPr>
            <w:tcW w:w="98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kern w:val="0"/>
                <w:szCs w:val="28"/>
                <w:lang w:val="ru-RU" w:eastAsia="ar-SA" w:bidi="ar-SA"/>
              </w:rPr>
              <w:t>12</w:t>
            </w:r>
          </w:p>
        </w:tc>
        <w:tc>
          <w:tcPr>
            <w:tcW w:w="3682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1707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  <w:tc>
          <w:tcPr>
            <w:tcW w:w="2355" w:type="dxa"/>
            <w:tcBorders/>
          </w:tcPr>
          <w:p>
            <w:pPr>
              <w:pStyle w:val="Msonormalmailrucssattributepostfix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b/>
                <w:b/>
                <w:bCs/>
                <w:szCs w:val="28"/>
                <w:lang w:eastAsia="ar-SA"/>
              </w:rPr>
            </w:pPr>
            <w:r>
              <w:rPr>
                <w:b/>
                <w:bCs/>
                <w:szCs w:val="28"/>
                <w:lang w:eastAsia="ar-SA"/>
              </w:rPr>
            </w:r>
          </w:p>
        </w:tc>
      </w:tr>
    </w:tbl>
    <w:p>
      <w:pPr>
        <w:pStyle w:val="Msonormalmailrucssattributepostfix"/>
        <w:shd w:val="clear" w:color="auto" w:fill="FFFFFF"/>
        <w:spacing w:lineRule="auto" w:line="360" w:beforeAutospacing="0" w:before="0" w:afterAutospacing="0" w:after="0"/>
        <w:rPr/>
      </w:pPr>
      <w:r>
        <w:rPr>
          <w:b/>
          <w:bCs/>
          <w:szCs w:val="28"/>
          <w:lang w:eastAsia="ar-SA"/>
        </w:rPr>
        <w:br/>
        <w:br/>
      </w:r>
      <w:r>
        <w:rPr/>
        <w:t xml:space="preserve">Руководитель органа местного самоуправления в области физической культуры и спорта_______________ (_____________________) </w:t>
        <w:br/>
        <w:t xml:space="preserve">                                                     ФИО, печать</w:t>
        <w:br/>
      </w:r>
    </w:p>
    <w:p>
      <w:pPr>
        <w:pStyle w:val="Msonormalmailrucssattributepostfix"/>
        <w:shd w:val="clear" w:color="auto" w:fill="FFFFFF"/>
        <w:spacing w:lineRule="auto" w:line="360" w:beforeAutospacing="0" w:before="0" w:afterAutospacing="0" w:after="0"/>
        <w:rPr/>
      </w:pPr>
      <w:r>
        <w:rPr/>
        <w:t xml:space="preserve">Представитель команды _____________(____________________________________) </w:t>
        <w:br/>
        <w:t xml:space="preserve">                                                                                 ФИО, контактный номер телефона</w:t>
        <w:br/>
      </w:r>
    </w:p>
    <w:p>
      <w:pPr>
        <w:pStyle w:val="Msonormalmailrucssattributepostfix"/>
        <w:shd w:val="clear" w:color="auto" w:fill="FFFFFF"/>
        <w:spacing w:lineRule="auto" w:line="360" w:beforeAutospacing="0" w:before="0" w:afterAutospacing="0" w:after="0"/>
        <w:rPr>
          <w:color w:val="000000"/>
          <w:sz w:val="28"/>
          <w:szCs w:val="28"/>
        </w:rPr>
      </w:pPr>
      <w:r>
        <w:rPr/>
        <w:t xml:space="preserve">Врач______________ (_____________________) </w:t>
        <w:br/>
        <w:t xml:space="preserve">         печать врача и медицинской организации</w:t>
      </w:r>
    </w:p>
    <w:sectPr>
      <w:headerReference w:type="default" r:id="rId6"/>
      <w:footerReference w:type="default" r:id="rId7"/>
      <w:type w:val="nextPage"/>
      <w:pgSz w:w="11906" w:h="16838"/>
      <w:pgMar w:left="1134" w:right="567" w:gutter="0" w:header="284" w:top="905" w:footer="895" w:bottom="174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NewRomanPSMT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35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670"/>
      <w:gridCol w:w="4684"/>
    </w:tblGrid>
    <w:tr>
      <w:trPr>
        <w:trHeight w:val="214" w:hRule="atLeast"/>
      </w:trPr>
      <w:tc>
        <w:tcPr>
          <w:tcW w:w="4670" w:type="dxa"/>
          <w:tcBorders/>
          <w:shd w:color="auto" w:fill="auto" w:val="clear"/>
        </w:tcPr>
        <w:p>
          <w:pPr>
            <w:pStyle w:val="Normal"/>
            <w:widowControl w:val="false"/>
            <w:spacing w:before="360" w:after="0"/>
            <w:rPr>
              <w:sz w:val="20"/>
              <w:szCs w:val="20"/>
            </w:rPr>
          </w:pPr>
          <w:r>
            <w:rPr>
              <w:sz w:val="20"/>
              <w:szCs w:val="20"/>
            </w:rPr>
          </w:r>
        </w:p>
      </w:tc>
      <w:tc>
        <w:tcPr>
          <w:tcW w:w="4684" w:type="dxa"/>
          <w:tcBorders/>
          <w:shd w:color="auto" w:fill="auto" w:val="clear"/>
        </w:tcPr>
        <w:p>
          <w:pPr>
            <w:pStyle w:val="Normal"/>
            <w:widowControl w:val="false"/>
            <w:spacing w:before="360" w:after="0"/>
            <w:rPr>
              <w:sz w:val="20"/>
              <w:szCs w:val="20"/>
            </w:rPr>
          </w:pPr>
          <w:r>
            <w:rPr>
              <w:sz w:val="20"/>
              <w:szCs w:val="20"/>
            </w:rPr>
          </w:r>
        </w:p>
      </w:tc>
    </w:tr>
    <w:tr>
      <w:trPr/>
      <w:tc>
        <w:tcPr>
          <w:tcW w:w="4670" w:type="dxa"/>
          <w:tcBorders/>
          <w:shd w:color="auto" w:fill="auto" w:val="clear"/>
        </w:tcPr>
        <w:p>
          <w:pPr>
            <w:pStyle w:val="Normal"/>
            <w:widowControl w:val="false"/>
            <w:rPr>
              <w:sz w:val="20"/>
              <w:szCs w:val="20"/>
            </w:rPr>
          </w:pPr>
          <w:r>
            <w:rPr>
              <w:sz w:val="20"/>
              <w:szCs w:val="20"/>
            </w:rPr>
          </w:r>
        </w:p>
      </w:tc>
      <w:tc>
        <w:tcPr>
          <w:tcW w:w="4684" w:type="dxa"/>
          <w:tcBorders/>
          <w:shd w:color="auto" w:fill="auto" w:val="clear"/>
        </w:tcPr>
        <w:p>
          <w:pPr>
            <w:pStyle w:val="Normal"/>
            <w:widowControl w:val="false"/>
            <w:rPr>
              <w:sz w:val="20"/>
              <w:szCs w:val="20"/>
            </w:rPr>
          </w:pPr>
          <w:r>
            <w:rPr>
              <w:sz w:val="20"/>
              <w:szCs w:val="20"/>
            </w:rPr>
          </w:r>
        </w:p>
      </w:tc>
    </w:tr>
  </w:tbl>
  <w:p>
    <w:pPr>
      <w:pStyle w:val="Style3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437251289"/>
    </w:sdtPr>
    <w:sdtContent>
      <w:p>
        <w:pPr>
          <w:pStyle w:val="Style31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Style3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14f81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link w:val="11"/>
    <w:uiPriority w:val="9"/>
    <w:qFormat/>
    <w:rsid w:val="00f90cda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 Знак"/>
    <w:basedOn w:val="DefaultParagraphFont"/>
    <w:qFormat/>
    <w:rsid w:val="00f14f81"/>
    <w:rPr>
      <w:rFonts w:ascii="Times New Roman" w:hAnsi="Times New Roman" w:eastAsia="Times New Roman" w:cs="Times New Roman"/>
      <w:color w:val="000000"/>
      <w:sz w:val="24"/>
      <w:szCs w:val="24"/>
      <w:u w:val="none" w:color="000000"/>
      <w:lang w:eastAsia="ru-RU"/>
    </w:rPr>
  </w:style>
  <w:style w:type="character" w:styleId="Style14" w:customStyle="1">
    <w:name w:val="Интернет-ссылка"/>
    <w:rsid w:val="00f4558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14f81"/>
    <w:rPr>
      <w:b/>
      <w:bCs/>
    </w:rPr>
  </w:style>
  <w:style w:type="character" w:styleId="Pagenumber">
    <w:name w:val="page number"/>
    <w:unhideWhenUsed/>
    <w:qFormat/>
    <w:rsid w:val="00f14f81"/>
    <w:rPr>
      <w:lang w:val="ru-RU"/>
    </w:rPr>
  </w:style>
  <w:style w:type="character" w:styleId="11" w:customStyle="1">
    <w:name w:val="Заголовок 1 Знак"/>
    <w:basedOn w:val="DefaultParagraphFont"/>
    <w:uiPriority w:val="9"/>
    <w:qFormat/>
    <w:rsid w:val="00f90cda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eastAsia="ru-RU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af2ee7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rsid w:val="00af2ee7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7" w:customStyle="1">
    <w:name w:val="Посещённая гиперссылка"/>
    <w:rsid w:val="001a20f9"/>
    <w:rPr>
      <w:color w:val="800000"/>
      <w:u w:val="single"/>
    </w:rPr>
  </w:style>
  <w:style w:type="character" w:styleId="Style18" w:customStyle="1">
    <w:name w:val="Текст выноски Знак"/>
    <w:basedOn w:val="DefaultParagraphFont"/>
    <w:uiPriority w:val="99"/>
    <w:semiHidden/>
    <w:qFormat/>
    <w:rsid w:val="000e4bc1"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b502a"/>
    <w:rPr>
      <w:sz w:val="16"/>
      <w:szCs w:val="16"/>
    </w:rPr>
  </w:style>
  <w:style w:type="character" w:styleId="Style19" w:customStyle="1">
    <w:name w:val="Текст примечания Знак"/>
    <w:basedOn w:val="DefaultParagraphFont"/>
    <w:uiPriority w:val="99"/>
    <w:qFormat/>
    <w:rsid w:val="00eb502a"/>
    <w:rPr>
      <w:rFonts w:ascii="Times New Roman" w:hAnsi="Times New Roman" w:eastAsia="Times New Roman" w:cs="Times New Roman"/>
      <w:szCs w:val="20"/>
      <w:lang w:eastAsia="ru-RU"/>
    </w:rPr>
  </w:style>
  <w:style w:type="character" w:styleId="Style20" w:customStyle="1">
    <w:name w:val="Тема примечания Знак"/>
    <w:basedOn w:val="Style19"/>
    <w:uiPriority w:val="99"/>
    <w:semiHidden/>
    <w:qFormat/>
    <w:rsid w:val="00eb502a"/>
    <w:rPr>
      <w:rFonts w:ascii="Times New Roman" w:hAnsi="Times New Roman" w:eastAsia="Times New Roman" w:cs="Times New Roman"/>
      <w:b/>
      <w:bCs/>
      <w:szCs w:val="20"/>
      <w:lang w:eastAsia="ru-RU"/>
    </w:rPr>
  </w:style>
  <w:style w:type="character" w:styleId="Appleconvertedspace" w:customStyle="1">
    <w:name w:val="apple-converted-space"/>
    <w:qFormat/>
    <w:rsid w:val="00ad046a"/>
    <w:rPr/>
  </w:style>
  <w:style w:type="character" w:styleId="Style21" w:customStyle="1">
    <w:name w:val="Нет"/>
    <w:qFormat/>
    <w:rsid w:val="00c4375e"/>
    <w:rPr/>
  </w:style>
  <w:style w:type="character" w:styleId="12" w:customStyle="1">
    <w:name w:val="Неразрешенное упоминание1"/>
    <w:basedOn w:val="DefaultParagraphFont"/>
    <w:uiPriority w:val="99"/>
    <w:semiHidden/>
    <w:unhideWhenUsed/>
    <w:qFormat/>
    <w:rsid w:val="005f1d3d"/>
    <w:rPr>
      <w:color w:val="605E5C"/>
      <w:shd w:fill="E1DFDD" w:val="clear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3">
    <w:name w:val="Body Text"/>
    <w:basedOn w:val="Normal"/>
    <w:unhideWhenUsed/>
    <w:rsid w:val="00f14f81"/>
    <w:pPr>
      <w:spacing w:before="0" w:after="120"/>
      <w:jc w:val="left"/>
    </w:pPr>
    <w:rPr>
      <w:color w:val="000000"/>
      <w:sz w:val="24"/>
      <w:u w:val="none" w:color="000000"/>
    </w:rPr>
  </w:style>
  <w:style w:type="paragraph" w:styleId="Style24">
    <w:name w:val="List"/>
    <w:basedOn w:val="Style23"/>
    <w:rsid w:val="001a20f9"/>
    <w:pPr/>
    <w:rPr>
      <w:rFonts w:cs="Lucida Sans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7">
    <w:name w:val="Title"/>
    <w:basedOn w:val="Normal"/>
    <w:next w:val="Style23"/>
    <w:qFormat/>
    <w:rsid w:val="001720c6"/>
    <w:pPr>
      <w:keepNext w:val="true"/>
      <w:spacing w:before="240" w:after="120"/>
    </w:pPr>
    <w:rPr>
      <w:rFonts w:ascii="Liberation Sans" w:hAnsi="Liberation Sans" w:eastAsia="Microsoft YaHei" w:cs="Lucida Sans"/>
      <w:szCs w:val="28"/>
    </w:rPr>
  </w:style>
  <w:style w:type="paragraph" w:styleId="Caption">
    <w:name w:val="caption"/>
    <w:basedOn w:val="Normal"/>
    <w:qFormat/>
    <w:rsid w:val="001a20f9"/>
    <w:pPr>
      <w:suppressLineNumbers/>
      <w:spacing w:before="120" w:after="120"/>
    </w:pPr>
    <w:rPr>
      <w:rFonts w:cs="Lucida Sans"/>
      <w:i/>
      <w:iCs/>
      <w:sz w:val="24"/>
    </w:rPr>
  </w:style>
  <w:style w:type="paragraph" w:styleId="Indexheading">
    <w:name w:val="index heading"/>
    <w:basedOn w:val="Style27"/>
    <w:qFormat/>
    <w:pPr/>
    <w:rPr/>
  </w:style>
  <w:style w:type="paragraph" w:styleId="13" w:customStyle="1">
    <w:name w:val="Заголовок1"/>
    <w:basedOn w:val="Normal"/>
    <w:qFormat/>
    <w:rsid w:val="001a20f9"/>
    <w:pPr>
      <w:keepNext w:val="true"/>
      <w:spacing w:before="240" w:after="120"/>
    </w:pPr>
    <w:rPr>
      <w:rFonts w:ascii="Liberation Sans" w:hAnsi="Liberation Sans" w:eastAsia="Microsoft YaHei" w:cs="Lucida Sans"/>
      <w:szCs w:val="28"/>
    </w:rPr>
  </w:style>
  <w:style w:type="paragraph" w:styleId="NormalWeb">
    <w:name w:val="Normal (Web)"/>
    <w:basedOn w:val="Normal"/>
    <w:uiPriority w:val="99"/>
    <w:unhideWhenUsed/>
    <w:qFormat/>
    <w:rsid w:val="00f14f81"/>
    <w:pPr>
      <w:spacing w:beforeAutospacing="1" w:afterAutospacing="1"/>
      <w:jc w:val="left"/>
    </w:pPr>
    <w:rPr>
      <w:sz w:val="24"/>
    </w:rPr>
  </w:style>
  <w:style w:type="paragraph" w:styleId="ListParagraph">
    <w:name w:val="List Paragraph"/>
    <w:basedOn w:val="Normal"/>
    <w:uiPriority w:val="34"/>
    <w:qFormat/>
    <w:rsid w:val="00f14f81"/>
    <w:pPr>
      <w:spacing w:before="0" w:after="0"/>
      <w:ind w:left="720" w:hanging="0"/>
      <w:contextualSpacing/>
    </w:pPr>
    <w:rPr/>
  </w:style>
  <w:style w:type="paragraph" w:styleId="ConsPlusNormal" w:customStyle="1">
    <w:name w:val="ConsPlusNormal"/>
    <w:qFormat/>
    <w:rsid w:val="00f14f81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8"/>
      <w:szCs w:val="20"/>
      <w:u w:val="none" w:color="000000"/>
      <w:lang w:val="ru-RU" w:eastAsia="ru-RU" w:bidi="ar-SA"/>
    </w:rPr>
  </w:style>
  <w:style w:type="paragraph" w:styleId="14" w:customStyle="1">
    <w:name w:val="Абзац списка1"/>
    <w:basedOn w:val="Normal"/>
    <w:qFormat/>
    <w:rsid w:val="00f14f81"/>
    <w:pPr>
      <w:widowControl w:val="false"/>
      <w:ind w:left="720" w:hanging="0"/>
    </w:pPr>
    <w:rPr>
      <w:szCs w:val="28"/>
      <w:lang w:eastAsia="en-US"/>
    </w:rPr>
  </w:style>
  <w:style w:type="paragraph" w:styleId="Style28">
    <w:name w:val="Index Heading"/>
    <w:basedOn w:val="Style22"/>
    <w:pPr/>
    <w:rPr/>
  </w:style>
  <w:style w:type="paragraph" w:styleId="Style29">
    <w:name w:val="TOC Heading"/>
    <w:basedOn w:val="1"/>
    <w:uiPriority w:val="39"/>
    <w:unhideWhenUsed/>
    <w:qFormat/>
    <w:rsid w:val="00f90cda"/>
    <w:pPr>
      <w:spacing w:lineRule="auto" w:line="259"/>
      <w:jc w:val="left"/>
    </w:pPr>
    <w:rPr/>
  </w:style>
  <w:style w:type="paragraph" w:styleId="NoSpacing">
    <w:name w:val="No Spacing"/>
    <w:uiPriority w:val="1"/>
    <w:qFormat/>
    <w:rsid w:val="00f90cda"/>
    <w:pPr>
      <w:widowControl/>
      <w:suppressAutoHyphens w:val="true"/>
      <w:bidi w:val="0"/>
      <w:spacing w:before="0" w:after="0"/>
      <w:jc w:val="left"/>
    </w:pPr>
    <w:rPr>
      <w:rFonts w:ascii="Calibri" w:hAnsi="Calibri" w:eastAsia="DengXian" w:cs="Arial"/>
      <w:color w:val="00000A"/>
      <w:kern w:val="0"/>
      <w:sz w:val="28"/>
      <w:szCs w:val="22"/>
      <w:lang w:val="ru-RU" w:eastAsia="ru-RU" w:bidi="ar-SA"/>
    </w:rPr>
  </w:style>
  <w:style w:type="paragraph" w:styleId="111" w:customStyle="1">
    <w:name w:val="Цветной список - Акцент 11"/>
    <w:qFormat/>
    <w:rsid w:val="00f90cda"/>
    <w:pPr>
      <w:widowControl/>
      <w:suppressAutoHyphens w:val="true"/>
      <w:bidi w:val="0"/>
      <w:spacing w:before="0" w:after="0"/>
      <w:ind w:left="720" w:hanging="0"/>
      <w:jc w:val="left"/>
    </w:pPr>
    <w:rPr>
      <w:rFonts w:ascii="Times New Roman" w:hAnsi="Times New Roman" w:eastAsia="Arial Unicode MS" w:cs="Arial Unicode MS"/>
      <w:color w:val="000000"/>
      <w:kern w:val="0"/>
      <w:sz w:val="24"/>
      <w:szCs w:val="24"/>
      <w:u w:val="none" w:color="000000"/>
      <w:lang w:val="en-US" w:eastAsia="ru-RU" w:bidi="ar-SA"/>
    </w:rPr>
  </w:style>
  <w:style w:type="paragraph" w:styleId="Style30" w:customStyle="1">
    <w:name w:val="Колонтитул"/>
    <w:basedOn w:val="Normal"/>
    <w:qFormat/>
    <w:pPr/>
    <w:rPr/>
  </w:style>
  <w:style w:type="paragraph" w:styleId="Style31">
    <w:name w:val="Header"/>
    <w:basedOn w:val="Normal"/>
    <w:uiPriority w:val="99"/>
    <w:unhideWhenUsed/>
    <w:rsid w:val="00af2ee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2">
    <w:name w:val="Footer"/>
    <w:basedOn w:val="Normal"/>
    <w:uiPriority w:val="99"/>
    <w:unhideWhenUsed/>
    <w:rsid w:val="00af2ee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e4bc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uiPriority w:val="99"/>
    <w:unhideWhenUsed/>
    <w:qFormat/>
    <w:rsid w:val="00eb502a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eb502a"/>
    <w:pPr/>
    <w:rPr>
      <w:b/>
      <w:bCs/>
    </w:rPr>
  </w:style>
  <w:style w:type="paragraph" w:styleId="Msonormalmailrucssattributepostfix" w:customStyle="1">
    <w:name w:val="msonormal_mailru_css_attribute_postfix"/>
    <w:basedOn w:val="Normal"/>
    <w:qFormat/>
    <w:rsid w:val="00ad046a"/>
    <w:pPr>
      <w:spacing w:beforeAutospacing="1" w:afterAutospacing="1"/>
      <w:jc w:val="left"/>
    </w:pPr>
    <w:rPr>
      <w:color w:val="auto"/>
      <w:sz w:val="24"/>
    </w:rPr>
  </w:style>
  <w:style w:type="paragraph" w:styleId="Style33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4" w:customStyle="1">
    <w:name w:val="Заголовок таблицы"/>
    <w:basedOn w:val="Style33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f14f81"/>
    <w:rPr>
      <w:lang w:eastAsia="ru-RU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f">
    <w:name w:val="Table Grid"/>
    <w:basedOn w:val="a1"/>
    <w:uiPriority w:val="39"/>
    <w:unhideWhenUsed/>
    <w:rsid w:val="00f14f81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g.o-time.ru/calendar" TargetMode="External"/><Relationship Id="rId3" Type="http://schemas.openxmlformats.org/officeDocument/2006/relationships/hyperlink" Target="https://&#1079;&#1072;&#1073;&#1077;&#1075;.&#1088;&#1092;" TargetMode="External"/><Relationship Id="rId4" Type="http://schemas.openxmlformats.org/officeDocument/2006/relationships/hyperlink" Target="https://rusathletics.info/wp-content/uploads/2023/03/pravila_legkaya_atletika_2023.pdf" TargetMode="External"/><Relationship Id="rId5" Type="http://schemas.openxmlformats.org/officeDocument/2006/relationships/hyperlink" Target="mailto:gatchinateam@yandex.ru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D3C10-9F49-44C3-9AD4-7F256EA43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Application>LibreOffice/7.3.3.2$Windows_X86_64 LibreOffice_project/d1d0ea68f081ee2800a922cac8f79445e4603348</Application>
  <AppVersion>15.0000</AppVersion>
  <Pages>11</Pages>
  <Words>2631</Words>
  <Characters>17075</Characters>
  <CharactersWithSpaces>19665</CharactersWithSpaces>
  <Paragraphs>244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2025-02-18T13:27:00Z</dcterms:created>
  <dc:creator>user17</dc:creator>
  <dc:description/>
  <dc:language>ru-RU</dc:language>
  <cp:lastModifiedBy/>
  <cp:lastPrinted>2023-04-11T13:46:00Z</cp:lastPrinted>
  <dcterms:modified xsi:type="dcterms:W3CDTF">2026-01-28T18:10:01Z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